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C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</w:p>
    <w:p w:rsidR="00875589" w:rsidRPr="00875589" w:rsidRDefault="00875589" w:rsidP="00875589">
      <w:pPr>
        <w:pStyle w:val="aff1"/>
        <w:rPr>
          <w:rFonts w:ascii="Arial" w:hAnsi="Arial" w:cs="Arial"/>
          <w:b/>
          <w:i/>
          <w:sz w:val="20"/>
        </w:rPr>
      </w:pPr>
      <w:r w:rsidRPr="00875589">
        <w:rPr>
          <w:rFonts w:ascii="Arial" w:hAnsi="Arial" w:cs="Arial"/>
          <w:b/>
          <w:sz w:val="20"/>
        </w:rPr>
        <w:t>ЗАКРЫТОЕ АКЦИОНЕРНОЕ ОБЩЕСТВО</w:t>
      </w:r>
    </w:p>
    <w:p w:rsidR="00875589" w:rsidRPr="00875589" w:rsidRDefault="00875589" w:rsidP="00875589">
      <w:pPr>
        <w:pStyle w:val="aff1"/>
        <w:rPr>
          <w:rFonts w:ascii="Arial" w:hAnsi="Arial" w:cs="Arial"/>
          <w:b/>
          <w:i/>
          <w:sz w:val="20"/>
        </w:rPr>
      </w:pPr>
      <w:r w:rsidRPr="00875589">
        <w:rPr>
          <w:rFonts w:ascii="Arial" w:hAnsi="Arial" w:cs="Arial"/>
          <w:b/>
          <w:sz w:val="20"/>
        </w:rPr>
        <w:t>«ПЕНЗЕНСКАЯ  ГОРЭЛЕКТРОСЕТЬ»</w:t>
      </w:r>
    </w:p>
    <w:p w:rsidR="00875589" w:rsidRPr="00875589" w:rsidRDefault="00875589" w:rsidP="00875589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875589">
          <w:rPr>
            <w:rFonts w:ascii="Arial" w:hAnsi="Arial" w:cs="Arial"/>
            <w:b/>
            <w:sz w:val="20"/>
          </w:rPr>
          <w:t>440629 г</w:t>
        </w:r>
      </w:smartTag>
      <w:r w:rsidRPr="00875589">
        <w:rPr>
          <w:rFonts w:ascii="Arial" w:hAnsi="Arial" w:cs="Arial"/>
          <w:b/>
          <w:sz w:val="20"/>
        </w:rPr>
        <w:t>. Пенза, ул. Московская, 82В</w:t>
      </w:r>
    </w:p>
    <w:p w:rsidR="00875589" w:rsidRPr="00875589" w:rsidRDefault="00875589" w:rsidP="00875589">
      <w:pPr>
        <w:pStyle w:val="aff1"/>
        <w:rPr>
          <w:rFonts w:ascii="Arial" w:hAnsi="Arial" w:cs="Arial"/>
          <w:b/>
          <w:i/>
          <w:sz w:val="20"/>
        </w:rPr>
      </w:pPr>
      <w:r w:rsidRPr="00875589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875589" w:rsidRPr="00875589" w:rsidRDefault="00875589" w:rsidP="00875589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875589">
        <w:rPr>
          <w:rFonts w:ascii="Arial" w:hAnsi="Arial" w:cs="Arial"/>
          <w:b/>
          <w:sz w:val="20"/>
          <w:szCs w:val="20"/>
        </w:rPr>
        <w:t>Р</w:t>
      </w:r>
      <w:proofErr w:type="gramEnd"/>
      <w:r w:rsidRPr="00875589">
        <w:rPr>
          <w:rFonts w:ascii="Arial" w:hAnsi="Arial" w:cs="Arial"/>
          <w:b/>
          <w:sz w:val="20"/>
          <w:szCs w:val="20"/>
        </w:rPr>
        <w:t xml:space="preserve">/с </w:t>
      </w:r>
      <w:r w:rsidRPr="00875589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875589" w:rsidRPr="00875589" w:rsidRDefault="00875589" w:rsidP="00875589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875589">
        <w:rPr>
          <w:rFonts w:ascii="Arial" w:hAnsi="Arial" w:cs="Arial"/>
          <w:b/>
          <w:sz w:val="20"/>
          <w:szCs w:val="20"/>
        </w:rPr>
        <w:t xml:space="preserve">К/с </w:t>
      </w:r>
      <w:r w:rsidRPr="00875589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875589" w:rsidRPr="00875589" w:rsidRDefault="00875589" w:rsidP="00875589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875589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875589" w:rsidRPr="00875589" w:rsidRDefault="00875589" w:rsidP="00875589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875589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875589">
        <w:rPr>
          <w:rFonts w:ascii="Arial" w:hAnsi="Arial" w:cs="Arial"/>
          <w:b/>
          <w:sz w:val="20"/>
          <w:szCs w:val="20"/>
        </w:rPr>
        <w:t>г</w:t>
      </w:r>
      <w:proofErr w:type="gramEnd"/>
      <w:r w:rsidRPr="00875589">
        <w:rPr>
          <w:rFonts w:ascii="Arial" w:hAnsi="Arial" w:cs="Arial"/>
          <w:b/>
          <w:sz w:val="20"/>
          <w:szCs w:val="20"/>
        </w:rPr>
        <w:t>. Пенза</w:t>
      </w:r>
    </w:p>
    <w:p w:rsidR="00875589" w:rsidRPr="00875589" w:rsidRDefault="00875589" w:rsidP="00875589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875589">
        <w:rPr>
          <w:rFonts w:ascii="Arial" w:hAnsi="Arial" w:cs="Arial"/>
          <w:b/>
          <w:sz w:val="20"/>
          <w:szCs w:val="20"/>
        </w:rPr>
        <w:t xml:space="preserve">БИК </w:t>
      </w:r>
      <w:r w:rsidRPr="00875589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875589" w:rsidRPr="00875589" w:rsidRDefault="00875589" w:rsidP="00875589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875589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875589" w:rsidRPr="00875589" w:rsidRDefault="00875589" w:rsidP="00875589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75589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390CA8" w:rsidRDefault="00327A40" w:rsidP="002B2EA6">
      <w:pPr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390CA8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Pr="00390CA8">
        <w:rPr>
          <w:rFonts w:ascii="Arial" w:hAnsi="Arial" w:cs="Arial"/>
          <w:b/>
          <w:bCs/>
          <w:sz w:val="20"/>
          <w:szCs w:val="20"/>
        </w:rPr>
        <w:t xml:space="preserve"> запросу цен</w:t>
      </w:r>
      <w:r w:rsidR="002B2EA6" w:rsidRPr="00390CA8">
        <w:rPr>
          <w:rFonts w:ascii="Arial" w:hAnsi="Arial" w:cs="Arial"/>
          <w:b/>
          <w:bCs/>
          <w:sz w:val="20"/>
          <w:szCs w:val="20"/>
        </w:rPr>
        <w:t xml:space="preserve"> №</w:t>
      </w:r>
      <w:r w:rsidR="00875589">
        <w:rPr>
          <w:rFonts w:ascii="Arial" w:hAnsi="Arial" w:cs="Arial"/>
          <w:b/>
          <w:bCs/>
          <w:sz w:val="20"/>
          <w:szCs w:val="20"/>
        </w:rPr>
        <w:t>93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 </w:t>
      </w:r>
      <w:r w:rsidR="0070189C">
        <w:rPr>
          <w:rFonts w:ascii="Arial" w:hAnsi="Arial" w:cs="Arial"/>
          <w:b/>
          <w:bCs/>
          <w:sz w:val="20"/>
          <w:szCs w:val="20"/>
        </w:rPr>
        <w:t>О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875589">
        <w:rPr>
          <w:rFonts w:ascii="Arial" w:hAnsi="Arial" w:cs="Arial"/>
          <w:b/>
          <w:bCs/>
          <w:sz w:val="20"/>
          <w:szCs w:val="20"/>
        </w:rPr>
        <w:t>09</w:t>
      </w:r>
      <w:r w:rsidR="002707B6">
        <w:rPr>
          <w:rFonts w:ascii="Arial" w:hAnsi="Arial" w:cs="Arial"/>
          <w:b/>
          <w:bCs/>
          <w:sz w:val="20"/>
          <w:szCs w:val="20"/>
        </w:rPr>
        <w:t xml:space="preserve"> </w:t>
      </w:r>
      <w:r w:rsidR="00F86552" w:rsidRPr="00390CA8">
        <w:rPr>
          <w:rFonts w:ascii="Arial" w:hAnsi="Arial" w:cs="Arial"/>
          <w:b/>
          <w:bCs/>
          <w:sz w:val="20"/>
          <w:szCs w:val="20"/>
        </w:rPr>
        <w:t>«</w:t>
      </w:r>
      <w:r w:rsidR="00875589">
        <w:rPr>
          <w:rFonts w:ascii="Arial" w:hAnsi="Arial" w:cs="Arial"/>
          <w:b/>
          <w:bCs/>
          <w:sz w:val="20"/>
          <w:szCs w:val="20"/>
        </w:rPr>
        <w:t>августа» 2022</w:t>
      </w:r>
      <w:r w:rsidR="00DA4BCA" w:rsidRPr="00390CA8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390CA8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390CA8" w:rsidRDefault="00DE5D54" w:rsidP="00DD02B7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FD5F87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390CA8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390CA8">
        <w:rPr>
          <w:rFonts w:ascii="Arial" w:hAnsi="Arial" w:cs="Arial"/>
          <w:color w:val="auto"/>
          <w:sz w:val="20"/>
          <w:szCs w:val="20"/>
        </w:rPr>
        <w:t xml:space="preserve"> </w:t>
      </w:r>
      <w:r w:rsidRPr="00FD5F87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FD5F87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FD5F87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Pr="00FD5F87">
        <w:rPr>
          <w:rFonts w:ascii="Arial" w:hAnsi="Arial" w:cs="Arial"/>
          <w:color w:val="auto"/>
          <w:sz w:val="20"/>
          <w:szCs w:val="20"/>
        </w:rPr>
        <w:t>цен</w:t>
      </w:r>
    </w:p>
    <w:p w:rsidR="00CE3F1D" w:rsidRPr="00FD5F87" w:rsidRDefault="00DE5D54" w:rsidP="00CE3F1D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FD5F87">
        <w:rPr>
          <w:rFonts w:ascii="Arial" w:hAnsi="Arial" w:cs="Arial"/>
          <w:sz w:val="20"/>
          <w:szCs w:val="20"/>
        </w:rPr>
        <w:t>Заказчик, являющийся</w:t>
      </w:r>
      <w:r w:rsidR="003E057E" w:rsidRPr="00FD5F87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FD5F87">
        <w:rPr>
          <w:rFonts w:ascii="Arial" w:hAnsi="Arial" w:cs="Arial"/>
          <w:sz w:val="20"/>
          <w:szCs w:val="20"/>
        </w:rPr>
        <w:t xml:space="preserve">открытого </w:t>
      </w:r>
      <w:r w:rsidR="003E057E" w:rsidRPr="00FD5F87">
        <w:rPr>
          <w:rFonts w:ascii="Arial" w:hAnsi="Arial" w:cs="Arial"/>
          <w:sz w:val="20"/>
          <w:szCs w:val="20"/>
        </w:rPr>
        <w:t>запроса цен</w:t>
      </w:r>
      <w:r w:rsidR="000D04CA" w:rsidRPr="00FD5F87">
        <w:rPr>
          <w:rFonts w:ascii="Arial" w:hAnsi="Arial" w:cs="Arial"/>
          <w:sz w:val="20"/>
          <w:szCs w:val="20"/>
        </w:rPr>
        <w:t xml:space="preserve"> (далее – запрос цен)</w:t>
      </w:r>
      <w:r w:rsidR="003E057E" w:rsidRPr="00FD5F87">
        <w:rPr>
          <w:rFonts w:ascii="Arial" w:hAnsi="Arial" w:cs="Arial"/>
          <w:sz w:val="20"/>
          <w:szCs w:val="20"/>
        </w:rPr>
        <w:t xml:space="preserve"> –</w:t>
      </w:r>
      <w:r w:rsidR="00DB2C08" w:rsidRPr="00FD5F87">
        <w:rPr>
          <w:rFonts w:ascii="Arial" w:hAnsi="Arial" w:cs="Arial"/>
          <w:sz w:val="20"/>
          <w:szCs w:val="20"/>
        </w:rPr>
        <w:t xml:space="preserve"> </w:t>
      </w:r>
      <w:r w:rsidR="003E057E" w:rsidRPr="00FD5F87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FD5F87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FD5F87">
        <w:rPr>
          <w:rFonts w:ascii="Arial" w:hAnsi="Arial" w:cs="Arial"/>
          <w:sz w:val="20"/>
          <w:szCs w:val="20"/>
        </w:rPr>
        <w:t>В</w:t>
      </w:r>
      <w:r w:rsidRPr="00FD5F87">
        <w:rPr>
          <w:rFonts w:ascii="Arial" w:hAnsi="Arial" w:cs="Arial"/>
          <w:sz w:val="20"/>
          <w:szCs w:val="20"/>
        </w:rPr>
        <w:t>.</w:t>
      </w:r>
      <w:proofErr w:type="gramEnd"/>
      <w:r w:rsidRPr="00FD5F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5F87">
        <w:rPr>
          <w:rFonts w:ascii="Arial" w:hAnsi="Arial" w:cs="Arial"/>
          <w:sz w:val="20"/>
          <w:szCs w:val="20"/>
        </w:rPr>
        <w:t>Ответственное л</w:t>
      </w:r>
      <w:r w:rsidR="003E057E" w:rsidRPr="00FD5F87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FD5F87">
        <w:rPr>
          <w:rFonts w:ascii="Arial" w:hAnsi="Arial" w:cs="Arial"/>
          <w:sz w:val="20"/>
          <w:szCs w:val="20"/>
        </w:rPr>
        <w:t xml:space="preserve"> 8 (8412) </w:t>
      </w:r>
      <w:r w:rsidR="003E057E" w:rsidRPr="00FD5F87">
        <w:rPr>
          <w:rFonts w:ascii="Arial" w:hAnsi="Arial" w:cs="Arial"/>
          <w:sz w:val="20"/>
          <w:szCs w:val="20"/>
        </w:rPr>
        <w:t>55-04-13,</w:t>
      </w:r>
      <w:r w:rsidR="007651A9" w:rsidRPr="00FD5F87">
        <w:rPr>
          <w:rFonts w:ascii="Arial" w:hAnsi="Arial" w:cs="Arial"/>
          <w:sz w:val="20"/>
          <w:szCs w:val="20"/>
        </w:rPr>
        <w:t xml:space="preserve"> </w:t>
      </w:r>
      <w:r w:rsidR="007651A9" w:rsidRPr="00FD5F87">
        <w:rPr>
          <w:rFonts w:ascii="Arial" w:hAnsi="Arial" w:cs="Arial"/>
          <w:sz w:val="20"/>
          <w:szCs w:val="20"/>
          <w:lang w:val="en-US"/>
        </w:rPr>
        <w:t>E</w:t>
      </w:r>
      <w:r w:rsidR="007651A9" w:rsidRPr="00FD5F87">
        <w:rPr>
          <w:rFonts w:ascii="Arial" w:hAnsi="Arial" w:cs="Arial"/>
          <w:sz w:val="20"/>
          <w:szCs w:val="20"/>
        </w:rPr>
        <w:t>-</w:t>
      </w:r>
      <w:r w:rsidR="007651A9" w:rsidRPr="00FD5F87">
        <w:rPr>
          <w:rFonts w:ascii="Arial" w:hAnsi="Arial" w:cs="Arial"/>
          <w:sz w:val="20"/>
          <w:szCs w:val="20"/>
          <w:lang w:val="en-US"/>
        </w:rPr>
        <w:t>mail</w:t>
      </w:r>
      <w:r w:rsidR="007651A9" w:rsidRPr="00FD5F8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FD5F87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FD5F87">
        <w:rPr>
          <w:rFonts w:ascii="Arial" w:hAnsi="Arial" w:cs="Arial"/>
          <w:sz w:val="20"/>
          <w:szCs w:val="20"/>
        </w:rPr>
        <w:t xml:space="preserve">, </w:t>
      </w:r>
      <w:r w:rsidR="00DB2C08" w:rsidRPr="00FD5F87">
        <w:rPr>
          <w:rFonts w:ascii="Arial" w:hAnsi="Arial" w:cs="Arial"/>
          <w:sz w:val="20"/>
          <w:szCs w:val="20"/>
        </w:rPr>
        <w:t xml:space="preserve">с публикацией </w:t>
      </w:r>
      <w:r w:rsidRPr="00FD5F87">
        <w:rPr>
          <w:rFonts w:ascii="Arial" w:hAnsi="Arial" w:cs="Arial"/>
          <w:sz w:val="20"/>
          <w:szCs w:val="20"/>
        </w:rPr>
        <w:t>Извещени</w:t>
      </w:r>
      <w:r w:rsidR="00DB2C08" w:rsidRPr="00FD5F87">
        <w:rPr>
          <w:rFonts w:ascii="Arial" w:hAnsi="Arial" w:cs="Arial"/>
          <w:sz w:val="20"/>
          <w:szCs w:val="20"/>
        </w:rPr>
        <w:t>я</w:t>
      </w:r>
      <w:r w:rsidRPr="00FD5F87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FD5F87">
        <w:rPr>
          <w:rFonts w:ascii="Arial" w:hAnsi="Arial" w:cs="Arial"/>
          <w:sz w:val="20"/>
          <w:szCs w:val="20"/>
        </w:rPr>
        <w:t>в Единой информационной системе</w:t>
      </w:r>
      <w:r w:rsidRPr="00FD5F87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D5F87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FD5F87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FD5F87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FD5F87">
        <w:rPr>
          <w:rFonts w:ascii="Arial" w:hAnsi="Arial" w:cs="Arial"/>
          <w:sz w:val="20"/>
          <w:szCs w:val="20"/>
        </w:rPr>
        <w:t>)</w:t>
      </w:r>
      <w:r w:rsidR="00DB2C08" w:rsidRPr="00FD5F87">
        <w:rPr>
          <w:rFonts w:ascii="Arial" w:hAnsi="Arial" w:cs="Arial"/>
          <w:sz w:val="20"/>
          <w:szCs w:val="20"/>
        </w:rPr>
        <w:t xml:space="preserve"> и публик</w:t>
      </w:r>
      <w:r w:rsidR="00447A8F" w:rsidRPr="00FD5F87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FD5F87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FD5F87">
        <w:rPr>
          <w:rFonts w:ascii="Arial" w:hAnsi="Arial" w:cs="Arial"/>
          <w:sz w:val="20"/>
          <w:szCs w:val="20"/>
          <w:lang w:val="en-US"/>
        </w:rPr>
        <w:t>www</w:t>
      </w:r>
      <w:r w:rsidR="00DB2C08" w:rsidRPr="00FD5F87">
        <w:rPr>
          <w:rFonts w:ascii="Arial" w:hAnsi="Arial" w:cs="Arial"/>
          <w:sz w:val="20"/>
          <w:szCs w:val="20"/>
        </w:rPr>
        <w:t>.</w:t>
      </w:r>
      <w:r w:rsidR="00DB2C08" w:rsidRPr="00FD5F87">
        <w:rPr>
          <w:rFonts w:ascii="Arial" w:hAnsi="Arial" w:cs="Arial"/>
          <w:sz w:val="20"/>
          <w:szCs w:val="20"/>
          <w:lang w:val="en-US"/>
        </w:rPr>
        <w:t>pges</w:t>
      </w:r>
      <w:r w:rsidR="00DB2C08" w:rsidRPr="00FD5F87">
        <w:rPr>
          <w:rFonts w:ascii="Arial" w:hAnsi="Arial" w:cs="Arial"/>
          <w:sz w:val="20"/>
          <w:szCs w:val="20"/>
        </w:rPr>
        <w:t>.</w:t>
      </w:r>
      <w:r w:rsidR="00DB2C08" w:rsidRPr="00FD5F87">
        <w:rPr>
          <w:rFonts w:ascii="Arial" w:hAnsi="Arial" w:cs="Arial"/>
          <w:sz w:val="20"/>
          <w:szCs w:val="20"/>
          <w:lang w:val="en-US"/>
        </w:rPr>
        <w:t>su</w:t>
      </w:r>
      <w:r w:rsidR="00DB2C08" w:rsidRPr="00FD5F87">
        <w:rPr>
          <w:rFonts w:ascii="Arial" w:hAnsi="Arial" w:cs="Arial"/>
          <w:sz w:val="20"/>
          <w:szCs w:val="20"/>
        </w:rPr>
        <w:t>)</w:t>
      </w:r>
      <w:r w:rsidRPr="00FD5F87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FD5F87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FD5F87">
        <w:rPr>
          <w:rFonts w:ascii="Arial" w:hAnsi="Arial" w:cs="Arial"/>
          <w:sz w:val="20"/>
          <w:szCs w:val="20"/>
        </w:rPr>
        <w:t>ов</w:t>
      </w:r>
      <w:r w:rsidR="007651A9" w:rsidRPr="00FD5F87">
        <w:rPr>
          <w:rFonts w:ascii="Arial" w:hAnsi="Arial" w:cs="Arial"/>
          <w:sz w:val="20"/>
          <w:szCs w:val="20"/>
        </w:rPr>
        <w:t xml:space="preserve"> закупки</w:t>
      </w:r>
      <w:r w:rsidR="000D04CA" w:rsidRPr="00FD5F87">
        <w:rPr>
          <w:rFonts w:ascii="Arial" w:hAnsi="Arial" w:cs="Arial"/>
          <w:sz w:val="20"/>
          <w:szCs w:val="20"/>
        </w:rPr>
        <w:t xml:space="preserve"> </w:t>
      </w:r>
      <w:r w:rsidRPr="00FD5F87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FD5F87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FD5F87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CE3F1D" w:rsidRPr="00FD5F87">
        <w:rPr>
          <w:rFonts w:ascii="Arial" w:hAnsi="Arial" w:cs="Arial"/>
          <w:b/>
          <w:sz w:val="20"/>
          <w:szCs w:val="20"/>
        </w:rPr>
        <w:t xml:space="preserve">оказание услуг по организации и проведению </w:t>
      </w:r>
      <w:r w:rsidR="00831BD1">
        <w:rPr>
          <w:rFonts w:ascii="Arial" w:hAnsi="Arial" w:cs="Arial"/>
          <w:b/>
          <w:sz w:val="20"/>
          <w:szCs w:val="20"/>
        </w:rPr>
        <w:t xml:space="preserve">ежегодного </w:t>
      </w:r>
      <w:r w:rsidR="00CE3F1D" w:rsidRPr="00FD5F87">
        <w:rPr>
          <w:rFonts w:ascii="Arial" w:hAnsi="Arial" w:cs="Arial"/>
          <w:b/>
          <w:sz w:val="20"/>
          <w:szCs w:val="20"/>
        </w:rPr>
        <w:t>периодического медицинского осмотра (обследования) для сотрудников ЗАО «</w:t>
      </w:r>
      <w:proofErr w:type="gramStart"/>
      <w:r w:rsidR="00CE3F1D" w:rsidRPr="00FD5F87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CE3F1D" w:rsidRPr="00FD5F87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="00CE3F1D" w:rsidRPr="00FD5F87">
        <w:rPr>
          <w:b/>
          <w:sz w:val="18"/>
          <w:szCs w:val="18"/>
        </w:rPr>
        <w:t xml:space="preserve"> </w:t>
      </w:r>
      <w:r w:rsidR="00CE3F1D" w:rsidRPr="00FD5F87">
        <w:rPr>
          <w:rFonts w:ascii="Arial" w:hAnsi="Arial" w:cs="Arial"/>
          <w:sz w:val="20"/>
          <w:szCs w:val="20"/>
        </w:rPr>
        <w:t>(далее – услуги).</w:t>
      </w:r>
    </w:p>
    <w:p w:rsidR="00DE5D54" w:rsidRPr="00FD5F87" w:rsidRDefault="00DE5D54" w:rsidP="000D64A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FD5F87">
        <w:rPr>
          <w:rFonts w:ascii="Arial" w:hAnsi="Arial" w:cs="Arial"/>
          <w:sz w:val="20"/>
          <w:szCs w:val="20"/>
        </w:rPr>
        <w:t xml:space="preserve">Условия оплаты </w:t>
      </w:r>
      <w:r w:rsidR="00831BD1">
        <w:rPr>
          <w:rFonts w:ascii="Arial" w:hAnsi="Arial" w:cs="Arial"/>
          <w:sz w:val="20"/>
          <w:szCs w:val="20"/>
        </w:rPr>
        <w:t>–</w:t>
      </w:r>
      <w:r w:rsidRPr="00FD5F87">
        <w:rPr>
          <w:rFonts w:ascii="Arial" w:hAnsi="Arial" w:cs="Arial"/>
          <w:sz w:val="20"/>
          <w:szCs w:val="20"/>
        </w:rPr>
        <w:t xml:space="preserve"> </w:t>
      </w:r>
      <w:r w:rsidR="00831BD1">
        <w:rPr>
          <w:rFonts w:ascii="Arial" w:hAnsi="Arial" w:cs="Arial"/>
          <w:sz w:val="20"/>
          <w:szCs w:val="20"/>
        </w:rPr>
        <w:t xml:space="preserve">оплата в безналичной </w:t>
      </w:r>
      <w:r w:rsidR="00964869">
        <w:rPr>
          <w:rFonts w:ascii="Arial" w:hAnsi="Arial" w:cs="Arial"/>
          <w:sz w:val="20"/>
          <w:szCs w:val="20"/>
        </w:rPr>
        <w:t xml:space="preserve">форме по факту оказания услуг  на основании выставленных </w:t>
      </w:r>
      <w:r w:rsidR="005C02CE">
        <w:rPr>
          <w:rFonts w:ascii="Arial" w:hAnsi="Arial" w:cs="Arial"/>
          <w:sz w:val="20"/>
          <w:szCs w:val="20"/>
        </w:rPr>
        <w:t>Исполнителем счетов-фактур  и подписанных сторонами актов выполненных работ путём перечисления денежных средств на расчётный счёт  Исполнителя в течение 30 календарных дней.</w:t>
      </w:r>
    </w:p>
    <w:p w:rsidR="00CE70A4" w:rsidRPr="00FD5F87" w:rsidRDefault="00CE70A4" w:rsidP="00CE70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D5F87">
        <w:rPr>
          <w:rFonts w:ascii="Arial" w:hAnsi="Arial" w:cs="Arial"/>
          <w:b/>
          <w:sz w:val="20"/>
          <w:szCs w:val="20"/>
        </w:rPr>
        <w:t xml:space="preserve">Срок выполнения работ: </w:t>
      </w:r>
    </w:p>
    <w:p w:rsidR="00FD5F87" w:rsidRPr="00A66FEA" w:rsidRDefault="00A20269" w:rsidP="00FD5F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70189C">
        <w:rPr>
          <w:rFonts w:ascii="Arial" w:hAnsi="Arial" w:cs="Arial"/>
          <w:color w:val="FF0000"/>
          <w:sz w:val="20"/>
          <w:szCs w:val="20"/>
        </w:rPr>
        <w:t xml:space="preserve"> </w:t>
      </w:r>
      <w:r w:rsidR="00FD5F87" w:rsidRPr="00A66FEA">
        <w:rPr>
          <w:rFonts w:ascii="Arial" w:hAnsi="Arial" w:cs="Arial"/>
          <w:sz w:val="20"/>
          <w:szCs w:val="20"/>
        </w:rPr>
        <w:t xml:space="preserve">Начало – </w:t>
      </w:r>
      <w:r w:rsidR="00875589">
        <w:rPr>
          <w:rFonts w:ascii="Arial" w:hAnsi="Arial" w:cs="Arial"/>
          <w:sz w:val="20"/>
          <w:szCs w:val="20"/>
        </w:rPr>
        <w:t>12.09.2022</w:t>
      </w:r>
      <w:r w:rsidR="00A66FEA" w:rsidRPr="00A66FEA">
        <w:rPr>
          <w:rFonts w:ascii="Arial" w:hAnsi="Arial" w:cs="Arial"/>
          <w:sz w:val="20"/>
          <w:szCs w:val="20"/>
        </w:rPr>
        <w:t xml:space="preserve"> </w:t>
      </w:r>
      <w:r w:rsidRPr="00A66FEA">
        <w:rPr>
          <w:rFonts w:ascii="Arial" w:hAnsi="Arial" w:cs="Arial"/>
          <w:sz w:val="20"/>
          <w:szCs w:val="20"/>
        </w:rPr>
        <w:t>г.</w:t>
      </w:r>
      <w:r w:rsidR="00FD5F87" w:rsidRPr="00A66FEA">
        <w:rPr>
          <w:rFonts w:ascii="Arial" w:hAnsi="Arial" w:cs="Arial"/>
          <w:sz w:val="20"/>
          <w:szCs w:val="20"/>
        </w:rPr>
        <w:t xml:space="preserve"> </w:t>
      </w:r>
    </w:p>
    <w:p w:rsidR="00FD5F87" w:rsidRPr="00A66FEA" w:rsidRDefault="00FD5F87" w:rsidP="00FD5F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bCs/>
          <w:spacing w:val="-1"/>
          <w:sz w:val="20"/>
          <w:szCs w:val="20"/>
        </w:rPr>
      </w:pPr>
      <w:r w:rsidRPr="00A66FEA">
        <w:rPr>
          <w:rFonts w:ascii="Arial" w:hAnsi="Arial" w:cs="Arial"/>
          <w:sz w:val="20"/>
          <w:szCs w:val="20"/>
        </w:rPr>
        <w:t xml:space="preserve"> Окончание  - </w:t>
      </w:r>
      <w:r w:rsidR="00875589">
        <w:rPr>
          <w:rFonts w:ascii="Arial" w:hAnsi="Arial" w:cs="Arial"/>
          <w:sz w:val="20"/>
          <w:szCs w:val="20"/>
        </w:rPr>
        <w:t>30.09.2022</w:t>
      </w:r>
      <w:r w:rsidR="00A66FEA" w:rsidRPr="00A66FEA">
        <w:rPr>
          <w:rFonts w:ascii="Arial" w:hAnsi="Arial" w:cs="Arial"/>
          <w:sz w:val="20"/>
          <w:szCs w:val="20"/>
        </w:rPr>
        <w:t xml:space="preserve"> </w:t>
      </w:r>
      <w:r w:rsidRPr="00A66FEA">
        <w:rPr>
          <w:rFonts w:ascii="Arial" w:hAnsi="Arial" w:cs="Arial"/>
          <w:sz w:val="20"/>
          <w:szCs w:val="20"/>
        </w:rPr>
        <w:t>г.</w:t>
      </w:r>
    </w:p>
    <w:p w:rsidR="00DF36A7" w:rsidRPr="00FD5F87" w:rsidRDefault="00A474E4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 на оказание услуг</w:t>
      </w:r>
      <w:r w:rsidR="00760A00">
        <w:rPr>
          <w:rFonts w:ascii="Arial" w:hAnsi="Arial" w:cs="Arial"/>
          <w:sz w:val="20"/>
          <w:szCs w:val="20"/>
        </w:rPr>
        <w:t xml:space="preserve"> и список сотрудников </w:t>
      </w:r>
      <w:r w:rsidR="001B2039" w:rsidRPr="00FD5F87">
        <w:rPr>
          <w:rFonts w:ascii="Arial" w:hAnsi="Arial" w:cs="Arial"/>
          <w:sz w:val="20"/>
          <w:szCs w:val="20"/>
        </w:rPr>
        <w:t xml:space="preserve"> </w:t>
      </w:r>
      <w:r w:rsidR="00760A00">
        <w:rPr>
          <w:rFonts w:ascii="Arial" w:hAnsi="Arial" w:cs="Arial"/>
          <w:sz w:val="20"/>
          <w:szCs w:val="20"/>
        </w:rPr>
        <w:t>- Приложение №2 и Приложение №3.</w:t>
      </w:r>
    </w:p>
    <w:p w:rsidR="00DE5D54" w:rsidRPr="00FD5F87" w:rsidRDefault="00DE5D54" w:rsidP="00997C7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D5F87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FD5F87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36464E" w:rsidRPr="00D70DC4" w:rsidRDefault="0036464E" w:rsidP="002B2EA6">
      <w:pPr>
        <w:jc w:val="both"/>
        <w:rPr>
          <w:rFonts w:ascii="Arial" w:hAnsi="Arial" w:cs="Arial"/>
          <w:sz w:val="20"/>
          <w:szCs w:val="20"/>
        </w:rPr>
      </w:pPr>
    </w:p>
    <w:p w:rsidR="00DE5D54" w:rsidRPr="00D70DC4" w:rsidRDefault="00DE5D54" w:rsidP="0087558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D70DC4" w:rsidRDefault="00DE5D54" w:rsidP="00875589">
      <w:pPr>
        <w:pStyle w:val="20"/>
        <w:keepNext w:val="0"/>
        <w:keepLines w:val="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D70DC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3"/>
      <w:bookmarkEnd w:id="14"/>
      <w:bookmarkEnd w:id="15"/>
      <w:bookmarkEnd w:id="16"/>
      <w:r w:rsidRPr="00D70DC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D70DC4" w:rsidRDefault="00DE5D54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D70DC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D70DC4">
        <w:rPr>
          <w:rFonts w:ascii="Arial" w:hAnsi="Arial" w:cs="Arial"/>
          <w:sz w:val="20"/>
          <w:szCs w:val="20"/>
          <w:lang w:eastAsia="ar-SA"/>
        </w:rPr>
        <w:t>м</w:t>
      </w:r>
      <w:r w:rsidRPr="00D70DC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75589" w:rsidRPr="004A54CE" w:rsidRDefault="00875589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D70DC4" w:rsidRDefault="00DE5D54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D70DC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D70DC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D70DC4" w:rsidRDefault="00DE5D54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D70DC4" w:rsidRDefault="00DE5D54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D70DC4" w:rsidRDefault="00DE5D54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цен и настоящей Документацией </w:t>
      </w:r>
      <w:r w:rsidRPr="00D70DC4">
        <w:rPr>
          <w:rFonts w:ascii="Arial" w:hAnsi="Arial" w:cs="Arial"/>
          <w:sz w:val="20"/>
          <w:szCs w:val="20"/>
        </w:rPr>
        <w:lastRenderedPageBreak/>
        <w:t>по запросу цен стороны руководствуются действующим законодательством Российской Федерации.</w:t>
      </w:r>
    </w:p>
    <w:p w:rsidR="00DE5D54" w:rsidRPr="00D70DC4" w:rsidRDefault="00DE5D54" w:rsidP="0087558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D70DC4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D70DC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D70DC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D70DC4">
        <w:rPr>
          <w:rFonts w:ascii="Arial" w:hAnsi="Arial" w:cs="Arial"/>
          <w:sz w:val="20"/>
          <w:szCs w:val="20"/>
        </w:rPr>
        <w:t>ств в св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D70DC4">
        <w:rPr>
          <w:rFonts w:ascii="Arial" w:hAnsi="Arial" w:cs="Arial"/>
          <w:sz w:val="20"/>
          <w:szCs w:val="20"/>
        </w:rPr>
        <w:t>ЗАО «Пензенская горэлектросеть</w:t>
      </w:r>
      <w:r w:rsidRPr="00D70DC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D70DC4">
        <w:rPr>
          <w:rFonts w:ascii="Arial" w:hAnsi="Arial" w:cs="Arial"/>
          <w:sz w:val="20"/>
          <w:szCs w:val="20"/>
        </w:rPr>
        <w:t>к</w:t>
      </w:r>
      <w:r w:rsidRPr="00D70DC4">
        <w:rPr>
          <w:rFonts w:ascii="Arial" w:hAnsi="Arial" w:cs="Arial"/>
          <w:sz w:val="20"/>
          <w:szCs w:val="20"/>
        </w:rPr>
        <w:t>омиссия</w:t>
      </w:r>
      <w:r w:rsidR="001A47DD" w:rsidRPr="00D70DC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D70DC4">
        <w:rPr>
          <w:rFonts w:ascii="Arial" w:hAnsi="Arial" w:cs="Arial"/>
          <w:sz w:val="20"/>
          <w:szCs w:val="20"/>
        </w:rPr>
        <w:t xml:space="preserve"> (далее – </w:t>
      </w:r>
      <w:r w:rsidR="001A47DD" w:rsidRPr="00D70DC4">
        <w:rPr>
          <w:rFonts w:ascii="Arial" w:hAnsi="Arial" w:cs="Arial"/>
          <w:sz w:val="20"/>
          <w:szCs w:val="20"/>
        </w:rPr>
        <w:t>Комиссия</w:t>
      </w:r>
      <w:r w:rsidR="006D48FA" w:rsidRPr="00D70DC4">
        <w:rPr>
          <w:rFonts w:ascii="Arial" w:hAnsi="Arial" w:cs="Arial"/>
          <w:sz w:val="20"/>
          <w:szCs w:val="20"/>
        </w:rPr>
        <w:t>)</w:t>
      </w:r>
      <w:r w:rsidRPr="00D70DC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D70DC4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D70DC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D70DC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D70DC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D70DC4">
        <w:rPr>
          <w:rFonts w:ascii="Arial" w:hAnsi="Arial" w:cs="Arial"/>
          <w:sz w:val="20"/>
          <w:szCs w:val="20"/>
        </w:rPr>
        <w:t>цен</w:t>
      </w:r>
      <w:proofErr w:type="gramStart"/>
      <w:r w:rsidRPr="00D70DC4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D70DC4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9C6846" w:rsidRPr="009C6846">
          <w:rPr>
            <w:rFonts w:ascii="Arial" w:hAnsi="Arial" w:cs="Arial"/>
            <w:sz w:val="20"/>
            <w:szCs w:val="20"/>
          </w:rPr>
          <w:t>3.3.9</w:t>
        </w:r>
      </w:fldSimple>
      <w:r w:rsidRPr="00D70DC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D70DC4">
        <w:rPr>
          <w:rFonts w:ascii="Arial" w:hAnsi="Arial" w:cs="Arial"/>
          <w:sz w:val="20"/>
          <w:szCs w:val="20"/>
        </w:rPr>
        <w:t>Участника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D70DC4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D70DC4">
        <w:rPr>
          <w:rFonts w:ascii="Arial" w:hAnsi="Arial" w:cs="Arial"/>
          <w:sz w:val="20"/>
          <w:szCs w:val="20"/>
        </w:rPr>
        <w:t>Орган</w:t>
      </w:r>
      <w:r w:rsidR="00C55DA8" w:rsidRPr="00D70DC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D70DC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D70DC4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D70DC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AA7E70" w:rsidRPr="00D70DC4" w:rsidRDefault="00DE5D54" w:rsidP="00AA7E70">
      <w:pPr>
        <w:tabs>
          <w:tab w:val="left" w:pos="709"/>
        </w:tabs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1.4.7. В соответствии с Извещением о проведении запроса цен, Документацией по запросу цен Орган</w:t>
      </w:r>
      <w:r w:rsidR="002B6D24" w:rsidRPr="00D70DC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 xml:space="preserve">, </w:t>
      </w:r>
      <w:r w:rsidR="00FA448E" w:rsidRPr="00D70DC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D70DC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D70DC4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FA448E" w:rsidRPr="004868A0" w:rsidRDefault="00FA448E" w:rsidP="00FA448E">
      <w:pPr>
        <w:tabs>
          <w:tab w:val="left" w:pos="709"/>
        </w:tabs>
        <w:rPr>
          <w:color w:val="FF0000"/>
          <w:sz w:val="20"/>
          <w:szCs w:val="20"/>
        </w:rPr>
      </w:pPr>
    </w:p>
    <w:p w:rsidR="00DE5D54" w:rsidRPr="00D03049" w:rsidRDefault="00DE5D54" w:rsidP="00FA448E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B5074F" w:rsidRPr="00D03049" w:rsidRDefault="00B5074F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E5D54" w:rsidP="0087558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03049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D03049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D03049" w:rsidRDefault="00DE5D54" w:rsidP="0087558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D03049">
        <w:rPr>
          <w:rFonts w:ascii="Arial" w:hAnsi="Arial" w:cs="Arial"/>
          <w:sz w:val="20"/>
          <w:szCs w:val="20"/>
        </w:rPr>
        <w:t>№</w:t>
      </w:r>
      <w:r w:rsidRPr="00D03049">
        <w:rPr>
          <w:rFonts w:ascii="Arial" w:hAnsi="Arial" w:cs="Arial"/>
          <w:sz w:val="20"/>
          <w:szCs w:val="20"/>
        </w:rPr>
        <w:t>1 к Документации по запросу цен</w:t>
      </w:r>
      <w:r w:rsidR="00E033A3" w:rsidRPr="00D03049">
        <w:rPr>
          <w:rFonts w:ascii="Arial" w:hAnsi="Arial" w:cs="Arial"/>
          <w:sz w:val="20"/>
          <w:szCs w:val="20"/>
        </w:rPr>
        <w:t>.</w:t>
      </w:r>
    </w:p>
    <w:p w:rsidR="00DE5D54" w:rsidRPr="00D03049" w:rsidRDefault="00DE5D54" w:rsidP="0087558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D03049">
        <w:rPr>
          <w:rFonts w:ascii="Arial" w:hAnsi="Arial" w:cs="Arial"/>
          <w:sz w:val="20"/>
          <w:szCs w:val="20"/>
        </w:rPr>
        <w:t xml:space="preserve">3. </w:t>
      </w:r>
      <w:r w:rsidR="00DE5D54" w:rsidRPr="00D03049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D03049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D03049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D03049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D03049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D40703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40703" w:rsidRPr="00D03049">
        <w:rPr>
          <w:rFonts w:ascii="Arial" w:hAnsi="Arial" w:cs="Arial"/>
          <w:sz w:val="20"/>
          <w:szCs w:val="20"/>
        </w:rPr>
      </w:r>
      <w:r w:rsidR="00D40703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D03049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40703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40703" w:rsidRPr="00D03049">
        <w:rPr>
          <w:rFonts w:ascii="Arial" w:hAnsi="Arial" w:cs="Arial"/>
          <w:sz w:val="20"/>
          <w:szCs w:val="20"/>
        </w:rPr>
      </w:r>
      <w:r w:rsidR="00D40703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D03049">
        <w:rPr>
          <w:rFonts w:ascii="Arial" w:hAnsi="Arial" w:cs="Arial"/>
          <w:sz w:val="20"/>
          <w:szCs w:val="20"/>
        </w:rPr>
        <w:t>оценка Заявок (подраздел 3.6.</w:t>
      </w:r>
      <w:r w:rsidR="00D40703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40703" w:rsidRPr="00D03049">
        <w:rPr>
          <w:rFonts w:ascii="Arial" w:hAnsi="Arial" w:cs="Arial"/>
          <w:sz w:val="20"/>
          <w:szCs w:val="20"/>
        </w:rPr>
      </w:r>
      <w:r w:rsidR="00D40703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D03049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D40703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40703" w:rsidRPr="00D03049">
        <w:rPr>
          <w:rFonts w:ascii="Arial" w:hAnsi="Arial" w:cs="Arial"/>
          <w:sz w:val="20"/>
          <w:szCs w:val="20"/>
        </w:rPr>
      </w:r>
      <w:r w:rsidR="00D40703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D03049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1A47DD" w:rsidRPr="00D03049">
        <w:rPr>
          <w:rFonts w:ascii="Arial" w:hAnsi="Arial" w:cs="Arial"/>
          <w:sz w:val="20"/>
          <w:szCs w:val="20"/>
        </w:rPr>
        <w:t>Комиссии</w:t>
      </w:r>
      <w:r w:rsidRPr="00D03049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D03049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D03049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D03049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D03049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9C6846" w:rsidRPr="009C6846">
          <w:rPr>
            <w:rFonts w:ascii="Arial" w:hAnsi="Arial" w:cs="Arial"/>
            <w:sz w:val="20"/>
            <w:szCs w:val="20"/>
          </w:rPr>
          <w:t>1.1.1</w:t>
        </w:r>
      </w:fldSimple>
      <w:r w:rsidRPr="00D03049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D03049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D03049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D03049">
        <w:rPr>
          <w:rFonts w:ascii="Arial" w:hAnsi="Arial" w:cs="Arial"/>
          <w:sz w:val="20"/>
          <w:szCs w:val="20"/>
          <w:lang w:val="en-US"/>
        </w:rPr>
        <w:t>www</w:t>
      </w:r>
      <w:r w:rsidR="00B977E1" w:rsidRPr="00D03049">
        <w:rPr>
          <w:rFonts w:ascii="Arial" w:hAnsi="Arial" w:cs="Arial"/>
          <w:sz w:val="20"/>
          <w:szCs w:val="20"/>
        </w:rPr>
        <w:t>.</w:t>
      </w:r>
      <w:r w:rsidR="00B977E1" w:rsidRPr="00D03049">
        <w:rPr>
          <w:rFonts w:ascii="Arial" w:hAnsi="Arial" w:cs="Arial"/>
          <w:sz w:val="20"/>
          <w:szCs w:val="20"/>
          <w:lang w:val="en-US"/>
        </w:rPr>
        <w:t>pges</w:t>
      </w:r>
      <w:r w:rsidR="00B977E1" w:rsidRPr="00D03049">
        <w:rPr>
          <w:rFonts w:ascii="Arial" w:hAnsi="Arial" w:cs="Arial"/>
          <w:sz w:val="20"/>
          <w:szCs w:val="20"/>
        </w:rPr>
        <w:t>.</w:t>
      </w:r>
      <w:r w:rsidR="00B977E1" w:rsidRPr="00D03049">
        <w:rPr>
          <w:rFonts w:ascii="Arial" w:hAnsi="Arial" w:cs="Arial"/>
          <w:sz w:val="20"/>
          <w:szCs w:val="20"/>
          <w:lang w:val="en-US"/>
        </w:rPr>
        <w:t>su</w:t>
      </w:r>
      <w:r w:rsidR="00B977E1" w:rsidRPr="00D03049">
        <w:rPr>
          <w:rFonts w:ascii="Arial" w:hAnsi="Arial" w:cs="Arial"/>
          <w:sz w:val="20"/>
          <w:szCs w:val="20"/>
        </w:rPr>
        <w:t xml:space="preserve">), </w:t>
      </w:r>
      <w:r w:rsidRPr="00D03049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D03049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F9477A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F9477A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F9477A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F9477A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F9477A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F9477A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9477A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F9477A">
        <w:rPr>
          <w:rFonts w:ascii="Arial" w:hAnsi="Arial" w:cs="Arial"/>
          <w:sz w:val="20"/>
          <w:szCs w:val="20"/>
        </w:rPr>
        <w:t xml:space="preserve"> </w:t>
      </w:r>
      <w:r w:rsidR="00DE5D54" w:rsidRPr="00F9477A">
        <w:rPr>
          <w:rFonts w:ascii="Arial" w:hAnsi="Arial" w:cs="Arial"/>
          <w:spacing w:val="-2"/>
          <w:sz w:val="20"/>
          <w:szCs w:val="20"/>
        </w:rPr>
        <w:t>(</w:t>
      </w:r>
      <w:r w:rsidR="00DE5D54" w:rsidRPr="00F9477A">
        <w:rPr>
          <w:rFonts w:ascii="Arial" w:hAnsi="Arial" w:cs="Arial"/>
          <w:sz w:val="20"/>
          <w:szCs w:val="20"/>
        </w:rPr>
        <w:t xml:space="preserve">раздел </w:t>
      </w:r>
      <w:r w:rsidR="009F5C47" w:rsidRPr="00F9477A">
        <w:rPr>
          <w:rFonts w:ascii="Arial" w:hAnsi="Arial" w:cs="Arial"/>
          <w:sz w:val="20"/>
          <w:szCs w:val="20"/>
        </w:rPr>
        <w:t>4</w:t>
      </w:r>
      <w:r w:rsidR="00DE5D54" w:rsidRPr="00F9477A">
        <w:rPr>
          <w:rFonts w:ascii="Arial" w:hAnsi="Arial" w:cs="Arial"/>
          <w:sz w:val="20"/>
          <w:szCs w:val="20"/>
        </w:rPr>
        <w:t xml:space="preserve">, Форма </w:t>
      </w:r>
      <w:r w:rsidR="00B977E1" w:rsidRPr="00F9477A">
        <w:rPr>
          <w:rFonts w:ascii="Arial" w:hAnsi="Arial" w:cs="Arial"/>
          <w:sz w:val="20"/>
          <w:szCs w:val="20"/>
        </w:rPr>
        <w:t>№</w:t>
      </w:r>
      <w:r w:rsidR="00DE5D54" w:rsidRPr="00F9477A">
        <w:rPr>
          <w:rFonts w:ascii="Arial" w:hAnsi="Arial" w:cs="Arial"/>
          <w:sz w:val="20"/>
          <w:szCs w:val="20"/>
        </w:rPr>
        <w:t>1</w:t>
      </w:r>
      <w:r w:rsidR="00DE5D54" w:rsidRPr="00F9477A">
        <w:rPr>
          <w:rFonts w:ascii="Arial" w:hAnsi="Arial" w:cs="Arial"/>
          <w:spacing w:val="-2"/>
          <w:sz w:val="20"/>
          <w:szCs w:val="20"/>
        </w:rPr>
        <w:t>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016032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F9477A">
        <w:rPr>
          <w:rFonts w:ascii="Arial" w:hAnsi="Arial" w:cs="Arial"/>
          <w:spacing w:val="-2"/>
          <w:sz w:val="20"/>
          <w:szCs w:val="20"/>
        </w:rPr>
        <w:t xml:space="preserve"> №</w:t>
      </w:r>
      <w:r w:rsidRPr="00F9477A">
        <w:rPr>
          <w:rFonts w:ascii="Arial" w:hAnsi="Arial" w:cs="Arial"/>
          <w:spacing w:val="-2"/>
          <w:sz w:val="20"/>
          <w:szCs w:val="20"/>
        </w:rPr>
        <w:t>2)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DE5D54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2"/>
          <w:sz w:val="20"/>
          <w:szCs w:val="20"/>
        </w:rPr>
        <w:t>А</w:t>
      </w:r>
      <w:r w:rsidR="00DE5D54" w:rsidRPr="00F9477A">
        <w:rPr>
          <w:rFonts w:ascii="Arial" w:hAnsi="Arial" w:cs="Arial"/>
          <w:spacing w:val="-2"/>
          <w:sz w:val="20"/>
          <w:szCs w:val="20"/>
        </w:rPr>
        <w:t>нк</w:t>
      </w:r>
      <w:r w:rsidRPr="00F9477A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9477A">
        <w:rPr>
          <w:rFonts w:ascii="Arial" w:hAnsi="Arial" w:cs="Arial"/>
          <w:spacing w:val="-2"/>
          <w:sz w:val="20"/>
          <w:szCs w:val="20"/>
        </w:rPr>
        <w:t>№</w:t>
      </w:r>
      <w:r w:rsidRPr="00F9477A">
        <w:rPr>
          <w:rFonts w:ascii="Arial" w:hAnsi="Arial" w:cs="Arial"/>
          <w:spacing w:val="-2"/>
          <w:sz w:val="20"/>
          <w:szCs w:val="20"/>
        </w:rPr>
        <w:t>3</w:t>
      </w:r>
      <w:r w:rsidR="00DE5D54" w:rsidRPr="00F9477A">
        <w:rPr>
          <w:rFonts w:ascii="Arial" w:hAnsi="Arial" w:cs="Arial"/>
          <w:spacing w:val="-2"/>
          <w:sz w:val="20"/>
          <w:szCs w:val="20"/>
        </w:rPr>
        <w:t>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F9477A" w:rsidRPr="003D5069" w:rsidRDefault="00F9477A" w:rsidP="00F9477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284"/>
          <w:tab w:val="left" w:pos="567"/>
          <w:tab w:val="left" w:pos="1276"/>
          <w:tab w:val="num" w:pos="1435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D5069">
        <w:rPr>
          <w:rFonts w:ascii="Arial" w:hAnsi="Arial" w:cs="Arial"/>
          <w:iCs/>
          <w:sz w:val="20"/>
          <w:szCs w:val="20"/>
        </w:rPr>
        <w:t>Лицензию на проведение периодических медицинских осмотров;</w:t>
      </w:r>
    </w:p>
    <w:p w:rsidR="009B4470" w:rsidRPr="003D5069" w:rsidRDefault="009B4470" w:rsidP="009B447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9C6846" w:rsidRPr="009C6846">
          <w:rPr>
            <w:rFonts w:ascii="Arial" w:hAnsi="Arial" w:cs="Arial"/>
            <w:sz w:val="20"/>
            <w:szCs w:val="20"/>
          </w:rPr>
          <w:t>3.3.8</w:t>
        </w:r>
      </w:fldSimple>
      <w:r w:rsidRPr="003D5069">
        <w:rPr>
          <w:rFonts w:ascii="Arial" w:hAnsi="Arial" w:cs="Arial"/>
          <w:sz w:val="20"/>
          <w:szCs w:val="20"/>
        </w:rPr>
        <w:t>)</w:t>
      </w:r>
    </w:p>
    <w:p w:rsidR="00DE5D54" w:rsidRPr="003D5069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D5069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3D5069">
        <w:rPr>
          <w:rFonts w:ascii="Arial" w:hAnsi="Arial" w:cs="Arial"/>
          <w:sz w:val="20"/>
          <w:szCs w:val="20"/>
          <w:lang w:eastAsia="ru-RU"/>
        </w:rPr>
        <w:t>№1</w:t>
      </w:r>
      <w:r w:rsidRPr="003D5069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3D5069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D5069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3D5069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3D5069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3D5069">
        <w:rPr>
          <w:rFonts w:ascii="Arial" w:hAnsi="Arial" w:cs="Arial"/>
          <w:sz w:val="20"/>
          <w:szCs w:val="20"/>
          <w:lang w:eastAsia="ru-RU"/>
        </w:rPr>
        <w:t>8</w:t>
      </w:r>
      <w:r w:rsidRPr="003D5069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3D5069">
        <w:rPr>
          <w:rFonts w:ascii="Arial" w:hAnsi="Arial" w:cs="Arial"/>
          <w:sz w:val="19"/>
          <w:szCs w:val="19"/>
        </w:rPr>
        <w:t xml:space="preserve"> ;</w:t>
      </w:r>
      <w:proofErr w:type="gramEnd"/>
    </w:p>
    <w:p w:rsidR="00DE5D54" w:rsidRPr="003D5069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3D5069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3D5069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3D5069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3D5069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3D5069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3D5069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3D5069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3D5069" w:rsidRDefault="00DE5D54" w:rsidP="000348B1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3D5069" w:rsidRDefault="00DE5D54" w:rsidP="000348B1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3D5069">
        <w:rPr>
          <w:rFonts w:ascii="Arial" w:hAnsi="Arial" w:cs="Arial"/>
          <w:sz w:val="20"/>
          <w:szCs w:val="20"/>
        </w:rPr>
        <w:t>цен: ЗАО «П</w:t>
      </w:r>
      <w:r w:rsidR="00A66FEA">
        <w:rPr>
          <w:rFonts w:ascii="Arial" w:hAnsi="Arial" w:cs="Arial"/>
          <w:sz w:val="20"/>
          <w:szCs w:val="20"/>
        </w:rPr>
        <w:t>ензенская горэлектросеть» 440629</w:t>
      </w:r>
      <w:r w:rsidRPr="003D5069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3D5069">
        <w:rPr>
          <w:rFonts w:ascii="Arial" w:hAnsi="Arial" w:cs="Arial"/>
          <w:sz w:val="20"/>
          <w:szCs w:val="20"/>
        </w:rPr>
        <w:t xml:space="preserve">Московская, </w:t>
      </w:r>
      <w:r w:rsidR="00302D6F">
        <w:rPr>
          <w:rFonts w:ascii="Arial" w:hAnsi="Arial" w:cs="Arial"/>
          <w:sz w:val="20"/>
          <w:szCs w:val="20"/>
        </w:rPr>
        <w:t>82В, кабинет 106</w:t>
      </w:r>
      <w:r w:rsidR="00B977E1" w:rsidRPr="003D5069">
        <w:rPr>
          <w:rFonts w:ascii="Arial" w:hAnsi="Arial" w:cs="Arial"/>
          <w:sz w:val="20"/>
          <w:szCs w:val="20"/>
        </w:rPr>
        <w:t>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- кому – </w:t>
      </w:r>
      <w:r w:rsidR="00016032" w:rsidRPr="003D5069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D5069">
        <w:rPr>
          <w:rFonts w:ascii="Arial" w:hAnsi="Arial" w:cs="Arial"/>
          <w:sz w:val="20"/>
          <w:szCs w:val="20"/>
        </w:rPr>
        <w:t>предмет</w:t>
      </w:r>
      <w:proofErr w:type="gramEnd"/>
      <w:r w:rsidRPr="003D5069">
        <w:rPr>
          <w:rFonts w:ascii="Arial" w:hAnsi="Arial" w:cs="Arial"/>
          <w:sz w:val="20"/>
          <w:szCs w:val="20"/>
        </w:rPr>
        <w:t xml:space="preserve"> </w:t>
      </w:r>
      <w:r w:rsidR="00555468">
        <w:rPr>
          <w:rFonts w:ascii="Arial" w:hAnsi="Arial" w:cs="Arial"/>
          <w:sz w:val="20"/>
          <w:szCs w:val="20"/>
        </w:rPr>
        <w:t>открытый з</w:t>
      </w:r>
      <w:r w:rsidR="00B977E1" w:rsidRPr="003D5069">
        <w:rPr>
          <w:rFonts w:ascii="Arial" w:hAnsi="Arial" w:cs="Arial"/>
          <w:sz w:val="20"/>
          <w:szCs w:val="20"/>
        </w:rPr>
        <w:t>ап</w:t>
      </w:r>
      <w:r w:rsidR="00555468">
        <w:rPr>
          <w:rFonts w:ascii="Arial" w:hAnsi="Arial" w:cs="Arial"/>
          <w:sz w:val="20"/>
          <w:szCs w:val="20"/>
        </w:rPr>
        <w:t>рос</w:t>
      </w:r>
      <w:r w:rsidR="00B977E1" w:rsidRPr="003D5069">
        <w:rPr>
          <w:rFonts w:ascii="Arial" w:hAnsi="Arial" w:cs="Arial"/>
          <w:sz w:val="20"/>
          <w:szCs w:val="20"/>
        </w:rPr>
        <w:t xml:space="preserve"> цен.</w:t>
      </w:r>
    </w:p>
    <w:p w:rsidR="00533490" w:rsidRPr="003D5069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lastRenderedPageBreak/>
        <w:t>Должна быть проведена нумерация всех без исключения страниц заявки.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3D5069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3D5069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3D5069">
        <w:rPr>
          <w:rFonts w:ascii="Arial" w:hAnsi="Arial" w:cs="Arial"/>
          <w:sz w:val="20"/>
          <w:szCs w:val="20"/>
        </w:rPr>
        <w:t>образом</w:t>
      </w:r>
      <w:proofErr w:type="gramEnd"/>
      <w:r w:rsidRPr="003D5069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3D5069" w:rsidRDefault="00DE5D54" w:rsidP="000348B1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868A0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893BC6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893BC6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893BC6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893BC6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893BC6">
        <w:rPr>
          <w:rFonts w:ascii="Arial" w:hAnsi="Arial" w:cs="Arial"/>
          <w:b/>
          <w:sz w:val="20"/>
          <w:szCs w:val="20"/>
        </w:rPr>
        <w:t>60 календарных дней</w:t>
      </w:r>
      <w:r w:rsidRPr="00893BC6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893BC6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893BC6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893BC6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893BC6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893BC6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893BC6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893BC6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893BC6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893BC6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592740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592740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592740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592740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592740">
        <w:rPr>
          <w:rFonts w:ascii="Arial" w:hAnsi="Arial" w:cs="Arial"/>
          <w:sz w:val="20"/>
          <w:szCs w:val="20"/>
        </w:rPr>
        <w:t>дств в д</w:t>
      </w:r>
      <w:proofErr w:type="gramEnd"/>
      <w:r w:rsidRPr="00592740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592740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592740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92740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B82653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592740">
        <w:rPr>
          <w:rFonts w:ascii="Arial" w:hAnsi="Arial" w:cs="Arial"/>
          <w:sz w:val="20"/>
          <w:szCs w:val="20"/>
        </w:rPr>
        <w:t xml:space="preserve">Цена Заявки фиксируется в российских рублях и не подлежит изменению при изменении </w:t>
      </w:r>
      <w:r w:rsidRPr="00B82653">
        <w:rPr>
          <w:rFonts w:ascii="Arial" w:hAnsi="Arial" w:cs="Arial"/>
          <w:sz w:val="20"/>
          <w:szCs w:val="20"/>
        </w:rPr>
        <w:t>официального курса валюты.</w:t>
      </w:r>
    </w:p>
    <w:p w:rsidR="00DE5D54" w:rsidRPr="00B82653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B82653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A31FC6" w:rsidRPr="00A1117C" w:rsidRDefault="00DE5D54" w:rsidP="000D64A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A1117C">
        <w:rPr>
          <w:rFonts w:ascii="Arial" w:hAnsi="Arial" w:cs="Arial"/>
          <w:sz w:val="20"/>
          <w:szCs w:val="20"/>
        </w:rPr>
        <w:t>Начальная (максима</w:t>
      </w:r>
      <w:r w:rsidR="005D2E7D" w:rsidRPr="00A1117C">
        <w:rPr>
          <w:rFonts w:ascii="Arial" w:hAnsi="Arial" w:cs="Arial"/>
          <w:sz w:val="20"/>
          <w:szCs w:val="20"/>
        </w:rPr>
        <w:t xml:space="preserve">льная) цена Договора </w:t>
      </w:r>
      <w:r w:rsidRPr="00A1117C">
        <w:rPr>
          <w:rFonts w:ascii="Arial" w:hAnsi="Arial" w:cs="Arial"/>
          <w:sz w:val="20"/>
          <w:szCs w:val="20"/>
        </w:rPr>
        <w:t xml:space="preserve"> </w:t>
      </w:r>
      <w:r w:rsidR="00AB5CE7">
        <w:rPr>
          <w:rFonts w:ascii="Arial" w:hAnsi="Arial" w:cs="Arial"/>
          <w:b/>
          <w:sz w:val="20"/>
          <w:szCs w:val="20"/>
        </w:rPr>
        <w:t>333 000,00</w:t>
      </w:r>
      <w:r w:rsidR="00E60F22" w:rsidRPr="00A1117C">
        <w:rPr>
          <w:rFonts w:ascii="Arial" w:hAnsi="Arial" w:cs="Arial"/>
          <w:b/>
          <w:sz w:val="20"/>
          <w:szCs w:val="20"/>
        </w:rPr>
        <w:t xml:space="preserve"> </w:t>
      </w:r>
      <w:r w:rsidRPr="00A1117C">
        <w:rPr>
          <w:rFonts w:ascii="Arial" w:hAnsi="Arial" w:cs="Arial"/>
          <w:b/>
          <w:sz w:val="20"/>
          <w:szCs w:val="20"/>
        </w:rPr>
        <w:t>руб</w:t>
      </w:r>
      <w:r w:rsidRPr="00A1117C">
        <w:rPr>
          <w:rFonts w:ascii="Arial" w:hAnsi="Arial" w:cs="Arial"/>
          <w:sz w:val="20"/>
          <w:szCs w:val="20"/>
        </w:rPr>
        <w:t>.</w:t>
      </w:r>
      <w:r w:rsidR="007825D1" w:rsidRPr="00A1117C">
        <w:rPr>
          <w:rFonts w:ascii="Arial" w:hAnsi="Arial" w:cs="Arial"/>
          <w:sz w:val="20"/>
          <w:szCs w:val="20"/>
        </w:rPr>
        <w:t xml:space="preserve"> </w:t>
      </w:r>
      <w:r w:rsidR="005D2E7D" w:rsidRPr="00A1117C">
        <w:rPr>
          <w:rFonts w:ascii="Arial" w:hAnsi="Arial" w:cs="Arial"/>
          <w:sz w:val="20"/>
          <w:szCs w:val="20"/>
        </w:rPr>
        <w:t>без учёта НДС</w:t>
      </w:r>
      <w:r w:rsidR="00A31FC6" w:rsidRPr="00A1117C">
        <w:rPr>
          <w:rFonts w:ascii="Arial" w:hAnsi="Arial" w:cs="Arial"/>
          <w:sz w:val="20"/>
          <w:szCs w:val="20"/>
        </w:rPr>
        <w:t>,</w:t>
      </w:r>
      <w:r w:rsidR="00211867" w:rsidRPr="00A1117C">
        <w:rPr>
          <w:rFonts w:ascii="Arial" w:hAnsi="Arial" w:cs="Arial"/>
          <w:sz w:val="20"/>
          <w:szCs w:val="20"/>
        </w:rPr>
        <w:t xml:space="preserve"> </w:t>
      </w:r>
      <w:r w:rsidR="00A31FC6" w:rsidRPr="00A1117C">
        <w:rPr>
          <w:rFonts w:ascii="Arial" w:hAnsi="Arial" w:cs="Arial"/>
          <w:sz w:val="20"/>
          <w:szCs w:val="20"/>
        </w:rPr>
        <w:t xml:space="preserve">с </w:t>
      </w:r>
      <w:r w:rsidR="00555468">
        <w:rPr>
          <w:rFonts w:ascii="Arial" w:hAnsi="Arial" w:cs="Arial"/>
          <w:sz w:val="20"/>
          <w:szCs w:val="20"/>
        </w:rPr>
        <w:t>учётом всех налогов, сборов и других обязательных платежей</w:t>
      </w:r>
      <w:r w:rsidR="00A31FC6" w:rsidRPr="00A1117C">
        <w:rPr>
          <w:rFonts w:ascii="Arial" w:hAnsi="Arial" w:cs="Arial"/>
          <w:sz w:val="20"/>
          <w:szCs w:val="20"/>
        </w:rPr>
        <w:t>;</w:t>
      </w:r>
    </w:p>
    <w:p w:rsidR="005D2E7D" w:rsidRPr="00E27770" w:rsidRDefault="005D2E7D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82653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0E15D1" w:rsidRPr="00B82653">
        <w:rPr>
          <w:rFonts w:ascii="Arial" w:hAnsi="Arial" w:cs="Arial"/>
          <w:sz w:val="20"/>
          <w:szCs w:val="20"/>
        </w:rPr>
        <w:t>с</w:t>
      </w:r>
      <w:r w:rsidRPr="00B82653">
        <w:rPr>
          <w:rFonts w:ascii="Arial" w:hAnsi="Arial" w:cs="Arial"/>
          <w:sz w:val="20"/>
          <w:szCs w:val="20"/>
        </w:rPr>
        <w:t xml:space="preserve"> НДС, то </w:t>
      </w:r>
      <w:r w:rsidR="001A47DD" w:rsidRPr="00B82653">
        <w:rPr>
          <w:rFonts w:ascii="Arial" w:hAnsi="Arial" w:cs="Arial"/>
          <w:sz w:val="20"/>
          <w:szCs w:val="20"/>
        </w:rPr>
        <w:t>Комиссия</w:t>
      </w:r>
      <w:r w:rsidRPr="00B82653">
        <w:rPr>
          <w:rFonts w:ascii="Arial" w:hAnsi="Arial" w:cs="Arial"/>
          <w:sz w:val="20"/>
          <w:szCs w:val="20"/>
        </w:rPr>
        <w:t xml:space="preserve"> с целью </w:t>
      </w:r>
      <w:r w:rsidRPr="00E27770">
        <w:rPr>
          <w:rFonts w:ascii="Arial" w:hAnsi="Arial" w:cs="Arial"/>
          <w:sz w:val="20"/>
          <w:szCs w:val="20"/>
        </w:rPr>
        <w:t>сопоставления ценовых цен участников будет осуществ</w:t>
      </w:r>
      <w:r w:rsidR="000E15D1" w:rsidRPr="00E27770">
        <w:rPr>
          <w:rFonts w:ascii="Arial" w:hAnsi="Arial" w:cs="Arial"/>
          <w:sz w:val="20"/>
          <w:szCs w:val="20"/>
        </w:rPr>
        <w:t xml:space="preserve">лять корректировку цены заявки </w:t>
      </w:r>
      <w:r w:rsidR="00AB5CE7">
        <w:rPr>
          <w:rFonts w:ascii="Arial" w:hAnsi="Arial" w:cs="Arial"/>
          <w:sz w:val="20"/>
          <w:szCs w:val="20"/>
        </w:rPr>
        <w:t>с учетом</w:t>
      </w:r>
      <w:r w:rsidRPr="00E27770">
        <w:rPr>
          <w:rFonts w:ascii="Arial" w:hAnsi="Arial" w:cs="Arial"/>
          <w:sz w:val="20"/>
          <w:szCs w:val="20"/>
        </w:rPr>
        <w:t xml:space="preserve"> НДС.</w:t>
      </w:r>
    </w:p>
    <w:p w:rsidR="00DE5D54" w:rsidRPr="00E27770" w:rsidRDefault="00DE5D54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27770" w:rsidRDefault="001A47DD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Комиссия</w:t>
      </w:r>
      <w:r w:rsidR="00DE5D54" w:rsidRPr="00E27770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27770" w:rsidRDefault="00DE5D54" w:rsidP="00211867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27770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27770" w:rsidRDefault="00DE5D54" w:rsidP="00211867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27770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27770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27770" w:rsidRDefault="000851E9" w:rsidP="00211867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27770">
        <w:rPr>
          <w:rFonts w:ascii="Arial" w:hAnsi="Arial" w:cs="Arial"/>
          <w:lang w:val="en-US"/>
        </w:rPr>
        <w:t>a</w:t>
      </w:r>
      <w:r w:rsidRPr="00E27770">
        <w:rPr>
          <w:rFonts w:ascii="Arial" w:hAnsi="Arial" w:cs="Arial"/>
        </w:rPr>
        <w:t xml:space="preserve">) </w:t>
      </w:r>
      <w:proofErr w:type="gramStart"/>
      <w:r w:rsidR="00B82653" w:rsidRPr="00E27770">
        <w:rPr>
          <w:rFonts w:ascii="Arial" w:hAnsi="Arial" w:cs="Arial"/>
        </w:rPr>
        <w:t>участник</w:t>
      </w:r>
      <w:proofErr w:type="gramEnd"/>
      <w:r w:rsidR="00B82653" w:rsidRPr="00E27770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услуг предусмотренных техническим заданием; 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851E9" w:rsidRPr="00E27770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851E9" w:rsidRPr="00E27770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proofErr w:type="gramStart"/>
      <w:r>
        <w:rPr>
          <w:rFonts w:ascii="Arial" w:hAnsi="Arial" w:cs="Arial"/>
        </w:rPr>
        <w:lastRenderedPageBreak/>
        <w:t>г</w:t>
      </w:r>
      <w:r w:rsidR="000851E9" w:rsidRPr="00E27770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="000851E9" w:rsidRPr="00E27770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</w:t>
      </w:r>
      <w:proofErr w:type="gramEnd"/>
      <w:r w:rsidR="000851E9" w:rsidRPr="00E27770">
        <w:rPr>
          <w:rFonts w:ascii="Arial" w:eastAsia="Arial Unicode MS" w:hAnsi="Arial" w:cs="Arial"/>
          <w:bCs/>
        </w:rPr>
        <w:t xml:space="preserve"> государственных и муниципальных нужд";</w:t>
      </w:r>
    </w:p>
    <w:p w:rsidR="007A653D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proofErr w:type="spellStart"/>
      <w:r>
        <w:rPr>
          <w:rFonts w:ascii="Arial" w:eastAsia="Arial Unicode MS" w:hAnsi="Arial" w:cs="Arial"/>
          <w:bCs/>
        </w:rPr>
        <w:t>д</w:t>
      </w:r>
      <w:proofErr w:type="spellEnd"/>
      <w:r>
        <w:rPr>
          <w:rFonts w:ascii="Arial" w:eastAsia="Arial Unicode MS" w:hAnsi="Arial" w:cs="Arial"/>
          <w:bCs/>
        </w:rPr>
        <w:t>) Участник</w:t>
      </w:r>
      <w:proofErr w:type="gramStart"/>
      <w:r>
        <w:rPr>
          <w:rFonts w:ascii="Arial" w:eastAsia="Arial Unicode MS" w:hAnsi="Arial" w:cs="Arial"/>
          <w:bCs/>
        </w:rPr>
        <w:t xml:space="preserve"> ,</w:t>
      </w:r>
      <w:proofErr w:type="gramEnd"/>
      <w:r>
        <w:rPr>
          <w:rFonts w:ascii="Arial" w:eastAsia="Arial Unicode MS" w:hAnsi="Arial" w:cs="Arial"/>
          <w:bCs/>
        </w:rPr>
        <w:t xml:space="preserve"> по требованию Заказчика, обязан предоставить детализацию затрат по оказанию медицинских услуг.</w:t>
      </w:r>
    </w:p>
    <w:p w:rsidR="007A653D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е) Медицинская организация должна иметь необходимые материалы для выполнения медицинского осмотра. В связи с этим, Участник, по требованию, обязан </w:t>
      </w:r>
      <w:proofErr w:type="gramStart"/>
      <w:r>
        <w:rPr>
          <w:rFonts w:ascii="Arial" w:eastAsia="Arial Unicode MS" w:hAnsi="Arial" w:cs="Arial"/>
          <w:bCs/>
        </w:rPr>
        <w:t>предоставить документы</w:t>
      </w:r>
      <w:proofErr w:type="gramEnd"/>
      <w:r>
        <w:rPr>
          <w:rFonts w:ascii="Arial" w:eastAsia="Arial Unicode MS" w:hAnsi="Arial" w:cs="Arial"/>
          <w:bCs/>
        </w:rPr>
        <w:t xml:space="preserve">, подтверждающие факт покупки расходных материалов для лабораторных исследований и их </w:t>
      </w:r>
      <w:proofErr w:type="spellStart"/>
      <w:r>
        <w:rPr>
          <w:rFonts w:ascii="Arial" w:eastAsia="Arial Unicode MS" w:hAnsi="Arial" w:cs="Arial"/>
          <w:bCs/>
        </w:rPr>
        <w:t>рег</w:t>
      </w:r>
      <w:proofErr w:type="spellEnd"/>
      <w:r>
        <w:rPr>
          <w:rFonts w:ascii="Arial" w:eastAsia="Arial Unicode MS" w:hAnsi="Arial" w:cs="Arial"/>
          <w:bCs/>
        </w:rPr>
        <w:t xml:space="preserve">. </w:t>
      </w:r>
      <w:r w:rsidRPr="006A0B80">
        <w:rPr>
          <w:rFonts w:ascii="Arial" w:eastAsia="Arial Unicode MS" w:hAnsi="Arial" w:cs="Arial"/>
          <w:bCs/>
        </w:rPr>
        <w:t xml:space="preserve">удостоверения </w:t>
      </w:r>
      <w:r w:rsidR="00AB5CE7" w:rsidRPr="009C6846">
        <w:rPr>
          <w:rFonts w:ascii="Arial" w:eastAsia="Arial Unicode MS" w:hAnsi="Arial" w:cs="Arial"/>
          <w:bCs/>
        </w:rPr>
        <w:t>(на июль 2021</w:t>
      </w:r>
      <w:r w:rsidR="006A0B80" w:rsidRPr="009C6846">
        <w:rPr>
          <w:rFonts w:ascii="Arial" w:eastAsia="Arial Unicode MS" w:hAnsi="Arial" w:cs="Arial"/>
          <w:bCs/>
        </w:rPr>
        <w:t>г</w:t>
      </w:r>
      <w:r w:rsidRPr="009C6846">
        <w:rPr>
          <w:rFonts w:ascii="Arial" w:eastAsia="Arial Unicode MS" w:hAnsi="Arial" w:cs="Arial"/>
          <w:bCs/>
        </w:rPr>
        <w:t>)</w:t>
      </w:r>
    </w:p>
    <w:p w:rsidR="00B82653" w:rsidRPr="00B82653" w:rsidRDefault="007A653D" w:rsidP="00B82653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proofErr w:type="gramStart"/>
      <w:r w:rsidR="00B82653" w:rsidRPr="00E27770">
        <w:rPr>
          <w:rFonts w:ascii="Arial" w:hAnsi="Arial" w:cs="Arial"/>
          <w:sz w:val="20"/>
          <w:szCs w:val="20"/>
        </w:rPr>
        <w:t>)М</w:t>
      </w:r>
      <w:proofErr w:type="gramEnd"/>
      <w:r w:rsidR="00B82653" w:rsidRPr="00E27770">
        <w:rPr>
          <w:rFonts w:ascii="Arial" w:hAnsi="Arial" w:cs="Arial"/>
          <w:sz w:val="20"/>
          <w:szCs w:val="20"/>
        </w:rPr>
        <w:t>едицинская организация должна иметь лицензию на проведение периодических</w:t>
      </w:r>
      <w:r w:rsidR="00B82653" w:rsidRPr="00B82653">
        <w:rPr>
          <w:rFonts w:ascii="Arial" w:hAnsi="Arial" w:cs="Arial"/>
          <w:sz w:val="20"/>
          <w:szCs w:val="20"/>
        </w:rPr>
        <w:t xml:space="preserve"> медицинских осмотров, а так же на экспертизу профессиональной пригодности в соответствии с действующими нормативными актами.</w:t>
      </w:r>
    </w:p>
    <w:p w:rsidR="00B82653" w:rsidRPr="00B82653" w:rsidRDefault="007A653D" w:rsidP="00B82653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 w:rsidR="00B82653" w:rsidRPr="00B82653">
        <w:rPr>
          <w:rFonts w:ascii="Arial" w:hAnsi="Arial" w:cs="Arial"/>
          <w:sz w:val="20"/>
          <w:szCs w:val="20"/>
        </w:rPr>
        <w:t>)  Наличие приказа о действующей  врачебной комиссии.</w:t>
      </w:r>
    </w:p>
    <w:p w:rsidR="007A653D" w:rsidRPr="007A653D" w:rsidRDefault="007A653D" w:rsidP="00B82653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B82653" w:rsidRPr="00B82653">
        <w:rPr>
          <w:rFonts w:ascii="Arial" w:hAnsi="Arial" w:cs="Arial"/>
          <w:sz w:val="20"/>
          <w:szCs w:val="20"/>
        </w:rPr>
        <w:t xml:space="preserve">)  Наличие необходимых специалистов, приборов, оборудования и материалов для выполнения выше </w:t>
      </w:r>
      <w:r w:rsidR="00B82653" w:rsidRPr="007A653D">
        <w:rPr>
          <w:rFonts w:ascii="Arial" w:hAnsi="Arial" w:cs="Arial"/>
          <w:sz w:val="20"/>
          <w:szCs w:val="20"/>
        </w:rPr>
        <w:t>указанных работ.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7A653D">
        <w:rPr>
          <w:rFonts w:ascii="Arial" w:hAnsi="Arial" w:cs="Arial"/>
          <w:bCs/>
        </w:rPr>
        <w:t>к</w:t>
      </w:r>
      <w:r w:rsidR="000851E9" w:rsidRPr="007A653D">
        <w:rPr>
          <w:rFonts w:ascii="Arial" w:hAnsi="Arial" w:cs="Arial"/>
          <w:bCs/>
        </w:rPr>
        <w:t>)</w:t>
      </w:r>
      <w:r w:rsidR="000851E9" w:rsidRPr="004868A0">
        <w:rPr>
          <w:rFonts w:ascii="Arial" w:hAnsi="Arial" w:cs="Arial"/>
          <w:bCs/>
          <w:color w:val="FF0000"/>
        </w:rPr>
        <w:t xml:space="preserve"> </w:t>
      </w:r>
      <w:r w:rsidR="000851E9" w:rsidRPr="00E27770">
        <w:rPr>
          <w:rFonts w:ascii="Arial" w:hAnsi="Arial" w:cs="Arial"/>
          <w:bCs/>
        </w:rPr>
        <w:t xml:space="preserve">связи с </w:t>
      </w:r>
      <w:proofErr w:type="gramStart"/>
      <w:r w:rsidR="000851E9" w:rsidRPr="00E27770">
        <w:rPr>
          <w:rFonts w:ascii="Arial" w:hAnsi="Arial" w:cs="Arial"/>
          <w:bCs/>
        </w:rPr>
        <w:t>вышеизложенным</w:t>
      </w:r>
      <w:proofErr w:type="gramEnd"/>
      <w:r w:rsidR="000851E9" w:rsidRPr="00E27770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27770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3.3.8.3</w:t>
      </w:r>
      <w:proofErr w:type="gramStart"/>
      <w:r w:rsidRPr="00E27770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27770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211867" w:rsidRPr="007A653D" w:rsidRDefault="000851E9" w:rsidP="00211867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</w:t>
      </w:r>
    </w:p>
    <w:p w:rsidR="000851E9" w:rsidRPr="00E27770" w:rsidRDefault="000851E9" w:rsidP="00211867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27770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27770">
        <w:rPr>
          <w:rFonts w:ascii="Arial" w:hAnsi="Arial" w:cs="Arial"/>
          <w:sz w:val="20"/>
          <w:szCs w:val="20"/>
        </w:rPr>
        <w:t>,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27770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27770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27770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27770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27770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27770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27770">
        <w:rPr>
          <w:rFonts w:ascii="Arial" w:hAnsi="Arial" w:cs="Arial"/>
          <w:b/>
          <w:bCs/>
          <w:i/>
          <w:sz w:val="20"/>
          <w:szCs w:val="20"/>
        </w:rPr>
        <w:t>месяц до дня размещения в ЕИС извещения о  проведении запроса цен</w:t>
      </w:r>
      <w:r w:rsidRPr="00E27770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E27770" w:rsidRDefault="003E5C53" w:rsidP="000348B1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E27770" w:rsidRDefault="000851E9" w:rsidP="002E02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27770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</w:t>
      </w:r>
      <w:r w:rsidR="002E02B1" w:rsidRPr="00E27770">
        <w:rPr>
          <w:rFonts w:ascii="Arial" w:hAnsi="Arial" w:cs="Arial"/>
          <w:bCs/>
          <w:sz w:val="20"/>
          <w:szCs w:val="20"/>
        </w:rPr>
        <w:t xml:space="preserve">не ранее чем </w:t>
      </w:r>
      <w:r w:rsidR="002E02B1" w:rsidRPr="00E27770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2E02B1" w:rsidRPr="00E27770">
        <w:rPr>
          <w:rFonts w:ascii="Arial" w:hAnsi="Arial" w:cs="Arial"/>
          <w:bCs/>
          <w:sz w:val="20"/>
          <w:szCs w:val="20"/>
        </w:rPr>
        <w:t xml:space="preserve"> </w:t>
      </w:r>
      <w:r w:rsidRPr="00E27770">
        <w:rPr>
          <w:rFonts w:ascii="Arial" w:hAnsi="Arial" w:cs="Arial"/>
          <w:sz w:val="20"/>
          <w:szCs w:val="20"/>
        </w:rPr>
        <w:t>(справка должна соответствовать требованиям пункта 4 статьи 31 Налогового кодекса Российской Федерации;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E27770">
          <w:rPr>
            <w:rFonts w:ascii="Arial" w:hAnsi="Arial" w:cs="Arial"/>
            <w:sz w:val="20"/>
            <w:szCs w:val="20"/>
          </w:rPr>
          <w:t>2015 г</w:t>
        </w:r>
      </w:smartTag>
      <w:r w:rsidRPr="00E27770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E27770">
          <w:rPr>
            <w:rFonts w:ascii="Arial" w:hAnsi="Arial" w:cs="Arial"/>
            <w:sz w:val="20"/>
            <w:szCs w:val="20"/>
          </w:rPr>
          <w:t>2012 г</w:t>
        </w:r>
      </w:smartTag>
      <w:r w:rsidRPr="00E27770">
        <w:rPr>
          <w:rFonts w:ascii="Arial" w:hAnsi="Arial" w:cs="Arial"/>
          <w:sz w:val="20"/>
          <w:szCs w:val="20"/>
        </w:rPr>
        <w:t>. N 99н).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27770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27770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4"/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27770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27770">
        <w:rPr>
          <w:rFonts w:ascii="Arial" w:hAnsi="Arial" w:cs="Arial"/>
          <w:sz w:val="20"/>
          <w:szCs w:val="20"/>
        </w:rPr>
        <w:t>является</w:t>
      </w:r>
      <w:proofErr w:type="gramEnd"/>
      <w:r w:rsidRPr="00E27770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E27770" w:rsidRDefault="000851E9" w:rsidP="000348B1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</w:t>
      </w:r>
      <w:r w:rsidRPr="00E27770">
        <w:rPr>
          <w:rFonts w:ascii="Arial" w:hAnsi="Arial" w:cs="Arial"/>
          <w:sz w:val="20"/>
          <w:szCs w:val="20"/>
        </w:rPr>
        <w:lastRenderedPageBreak/>
        <w:t xml:space="preserve">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27770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27770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27770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27770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3.3.8.6</w:t>
      </w:r>
      <w:proofErr w:type="gramStart"/>
      <w:r w:rsidRPr="00E27770">
        <w:rPr>
          <w:rFonts w:ascii="Arial" w:hAnsi="Arial" w:cs="Arial"/>
          <w:sz w:val="20"/>
          <w:szCs w:val="20"/>
        </w:rPr>
        <w:t xml:space="preserve"> </w:t>
      </w:r>
      <w:r w:rsidR="00DE5D54" w:rsidRPr="00E27770">
        <w:rPr>
          <w:rFonts w:ascii="Arial" w:hAnsi="Arial" w:cs="Arial"/>
          <w:sz w:val="20"/>
          <w:szCs w:val="20"/>
        </w:rPr>
        <w:t>В</w:t>
      </w:r>
      <w:proofErr w:type="gramEnd"/>
      <w:r w:rsidR="00DE5D54" w:rsidRPr="00E27770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</w:t>
      </w:r>
      <w:r w:rsidR="0007456A" w:rsidRPr="00E27770">
        <w:rPr>
          <w:rFonts w:ascii="Arial" w:hAnsi="Arial" w:cs="Arial"/>
          <w:sz w:val="20"/>
          <w:szCs w:val="20"/>
        </w:rPr>
        <w:t>Участник</w:t>
      </w:r>
      <w:r w:rsidR="00DE5D54" w:rsidRPr="00E27770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27770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27770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B27BB9" w:rsidRDefault="00DE5D54" w:rsidP="000348B1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B27BB9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5"/>
      <w:bookmarkEnd w:id="66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1A47DD" w:rsidRPr="00B27BB9">
        <w:rPr>
          <w:rFonts w:ascii="Arial" w:hAnsi="Arial" w:cs="Arial"/>
          <w:sz w:val="20"/>
          <w:szCs w:val="20"/>
        </w:rPr>
        <w:t>Комиссии</w:t>
      </w:r>
      <w:r w:rsidRPr="00B27BB9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B756A7" w:rsidRDefault="00DE5D54" w:rsidP="00AB5CE7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B756A7" w:rsidRDefault="00DE5D54" w:rsidP="00AB5CE7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B756A7">
        <w:rPr>
          <w:rFonts w:ascii="Arial" w:hAnsi="Arial" w:cs="Arial"/>
          <w:sz w:val="20"/>
          <w:szCs w:val="20"/>
        </w:rPr>
        <w:t xml:space="preserve">- </w:t>
      </w:r>
      <w:r w:rsidR="00AB5CE7">
        <w:rPr>
          <w:rFonts w:ascii="Arial" w:hAnsi="Arial" w:cs="Arial"/>
          <w:b/>
          <w:sz w:val="20"/>
          <w:szCs w:val="20"/>
        </w:rPr>
        <w:t>12</w:t>
      </w:r>
      <w:r w:rsidR="006A0B80" w:rsidRPr="00B756A7">
        <w:rPr>
          <w:rFonts w:ascii="Arial" w:hAnsi="Arial" w:cs="Arial"/>
          <w:b/>
          <w:sz w:val="20"/>
          <w:szCs w:val="20"/>
        </w:rPr>
        <w:t>.08.202</w:t>
      </w:r>
      <w:r w:rsidR="00AB5CE7">
        <w:rPr>
          <w:rFonts w:ascii="Arial" w:hAnsi="Arial" w:cs="Arial"/>
          <w:b/>
          <w:sz w:val="20"/>
          <w:szCs w:val="20"/>
        </w:rPr>
        <w:t>2</w:t>
      </w:r>
      <w:r w:rsidRPr="00B756A7">
        <w:rPr>
          <w:rFonts w:ascii="Arial" w:hAnsi="Arial" w:cs="Arial"/>
          <w:b/>
          <w:sz w:val="20"/>
          <w:szCs w:val="20"/>
        </w:rPr>
        <w:t xml:space="preserve"> года.</w:t>
      </w:r>
      <w:r w:rsidRPr="00B756A7">
        <w:rPr>
          <w:rFonts w:ascii="Arial" w:hAnsi="Arial" w:cs="Arial"/>
          <w:sz w:val="20"/>
          <w:szCs w:val="20"/>
        </w:rPr>
        <w:t xml:space="preserve"> </w:t>
      </w:r>
    </w:p>
    <w:p w:rsidR="00DE5D54" w:rsidRPr="00B756A7" w:rsidRDefault="00DE5D54" w:rsidP="00AB5CE7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B756A7">
        <w:rPr>
          <w:rFonts w:ascii="Arial" w:hAnsi="Arial" w:cs="Arial"/>
          <w:sz w:val="20"/>
          <w:szCs w:val="20"/>
        </w:rPr>
        <w:t xml:space="preserve">- </w:t>
      </w:r>
      <w:r w:rsidR="00AB5CE7">
        <w:rPr>
          <w:rFonts w:ascii="Arial" w:hAnsi="Arial" w:cs="Arial"/>
          <w:b/>
          <w:sz w:val="20"/>
          <w:szCs w:val="20"/>
        </w:rPr>
        <w:t>1</w:t>
      </w:r>
      <w:r w:rsidR="00387EBD">
        <w:rPr>
          <w:rFonts w:ascii="Arial" w:hAnsi="Arial" w:cs="Arial"/>
          <w:b/>
          <w:sz w:val="20"/>
          <w:szCs w:val="20"/>
        </w:rPr>
        <w:t>7</w:t>
      </w:r>
      <w:r w:rsidR="007B0FEC" w:rsidRPr="00B756A7">
        <w:rPr>
          <w:rFonts w:ascii="Arial" w:hAnsi="Arial" w:cs="Arial"/>
          <w:b/>
          <w:sz w:val="20"/>
          <w:szCs w:val="20"/>
        </w:rPr>
        <w:t>.0</w:t>
      </w:r>
      <w:r w:rsidR="00A71A15" w:rsidRPr="00B756A7">
        <w:rPr>
          <w:rFonts w:ascii="Arial" w:hAnsi="Arial" w:cs="Arial"/>
          <w:b/>
          <w:sz w:val="20"/>
          <w:szCs w:val="20"/>
        </w:rPr>
        <w:t>8</w:t>
      </w:r>
      <w:r w:rsidR="00AB5CE7">
        <w:rPr>
          <w:rFonts w:ascii="Arial" w:hAnsi="Arial" w:cs="Arial"/>
          <w:b/>
          <w:sz w:val="20"/>
          <w:szCs w:val="20"/>
        </w:rPr>
        <w:t>.2022</w:t>
      </w:r>
      <w:r w:rsidRPr="00B756A7">
        <w:rPr>
          <w:rFonts w:ascii="Arial" w:hAnsi="Arial" w:cs="Arial"/>
          <w:b/>
          <w:sz w:val="20"/>
          <w:szCs w:val="20"/>
        </w:rPr>
        <w:t xml:space="preserve"> года.</w:t>
      </w:r>
      <w:r w:rsidRPr="00B756A7">
        <w:rPr>
          <w:rFonts w:ascii="Arial" w:hAnsi="Arial" w:cs="Arial"/>
          <w:sz w:val="20"/>
          <w:szCs w:val="20"/>
        </w:rPr>
        <w:t xml:space="preserve"> </w:t>
      </w:r>
    </w:p>
    <w:p w:rsidR="00DE5D54" w:rsidRPr="00B27BB9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B27BB9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B27BB9">
        <w:rPr>
          <w:rFonts w:ascii="Arial" w:hAnsi="Arial" w:cs="Arial"/>
          <w:sz w:val="20"/>
          <w:szCs w:val="20"/>
        </w:rPr>
        <w:t>)</w:t>
      </w:r>
      <w:r w:rsidRPr="00B27BB9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B27BB9" w:rsidRDefault="00DE5D54" w:rsidP="000348B1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B27BB9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67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Организатор запроса цен, по решению </w:t>
      </w:r>
      <w:r w:rsidR="001A47DD" w:rsidRPr="00B27BB9">
        <w:rPr>
          <w:rFonts w:ascii="Arial" w:hAnsi="Arial" w:cs="Arial"/>
          <w:sz w:val="20"/>
          <w:szCs w:val="20"/>
        </w:rPr>
        <w:t>Комиссии</w:t>
      </w:r>
      <w:r w:rsidRPr="00B27BB9">
        <w:rPr>
          <w:rFonts w:ascii="Arial" w:hAnsi="Arial" w:cs="Arial"/>
          <w:sz w:val="20"/>
          <w:szCs w:val="20"/>
        </w:rPr>
        <w:t xml:space="preserve">, </w:t>
      </w:r>
      <w:r w:rsidR="009A60F9" w:rsidRPr="00B27BB9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B27BB9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цен. </w:t>
      </w:r>
    </w:p>
    <w:p w:rsidR="00DE5D54" w:rsidRPr="00B27BB9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B27BB9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B27BB9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B27BB9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B27BB9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B27BB9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B27BB9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B756A7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BC3A5F">
        <w:rPr>
          <w:rFonts w:ascii="Arial" w:hAnsi="Arial" w:cs="Arial"/>
          <w:b/>
          <w:i/>
          <w:sz w:val="20"/>
          <w:szCs w:val="20"/>
        </w:rPr>
        <w:t xml:space="preserve">до </w:t>
      </w:r>
      <w:r w:rsidR="00B756A7">
        <w:rPr>
          <w:rFonts w:ascii="Arial" w:hAnsi="Arial" w:cs="Arial"/>
          <w:b/>
          <w:i/>
          <w:sz w:val="20"/>
          <w:szCs w:val="20"/>
        </w:rPr>
        <w:t>16</w:t>
      </w:r>
      <w:r w:rsidR="0082315A" w:rsidRPr="00BC3A5F">
        <w:rPr>
          <w:rFonts w:ascii="Arial" w:hAnsi="Arial" w:cs="Arial"/>
          <w:b/>
          <w:i/>
          <w:sz w:val="20"/>
          <w:szCs w:val="20"/>
        </w:rPr>
        <w:t>-</w:t>
      </w:r>
      <w:r w:rsidR="00A1117C">
        <w:rPr>
          <w:rFonts w:ascii="Arial" w:hAnsi="Arial" w:cs="Arial"/>
          <w:b/>
          <w:i/>
          <w:sz w:val="20"/>
          <w:szCs w:val="20"/>
        </w:rPr>
        <w:t>0</w:t>
      </w:r>
      <w:r w:rsidR="00D83CDF" w:rsidRPr="00BC3A5F">
        <w:rPr>
          <w:rFonts w:ascii="Arial" w:hAnsi="Arial" w:cs="Arial"/>
          <w:b/>
          <w:i/>
          <w:sz w:val="20"/>
          <w:szCs w:val="20"/>
        </w:rPr>
        <w:t>0</w:t>
      </w:r>
      <w:r w:rsidR="002E02B1" w:rsidRPr="00BC3A5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A5F">
        <w:rPr>
          <w:rFonts w:ascii="Arial" w:hAnsi="Arial" w:cs="Arial"/>
          <w:b/>
          <w:i/>
          <w:sz w:val="20"/>
          <w:szCs w:val="20"/>
        </w:rPr>
        <w:t>(московского времени</w:t>
      </w:r>
      <w:r w:rsidRPr="00B756A7">
        <w:rPr>
          <w:rFonts w:ascii="Arial" w:hAnsi="Arial" w:cs="Arial"/>
          <w:b/>
          <w:i/>
          <w:sz w:val="20"/>
          <w:szCs w:val="20"/>
        </w:rPr>
        <w:t>)</w:t>
      </w:r>
      <w:r w:rsidR="00621799" w:rsidRPr="00B756A7">
        <w:rPr>
          <w:rFonts w:ascii="Arial" w:hAnsi="Arial" w:cs="Arial"/>
          <w:b/>
          <w:i/>
          <w:sz w:val="20"/>
          <w:szCs w:val="20"/>
        </w:rPr>
        <w:t xml:space="preserve"> </w:t>
      </w:r>
      <w:r w:rsidR="00AB5CE7">
        <w:rPr>
          <w:rFonts w:ascii="Arial" w:hAnsi="Arial" w:cs="Arial"/>
          <w:b/>
          <w:i/>
          <w:sz w:val="20"/>
          <w:szCs w:val="20"/>
          <w:u w:val="single"/>
        </w:rPr>
        <w:t>19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CB4911" w:rsidRPr="00B756A7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="00AB5CE7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B756A7"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r w:rsidRPr="00B756A7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B756A7">
        <w:rPr>
          <w:rFonts w:ascii="Arial" w:hAnsi="Arial" w:cs="Arial"/>
          <w:sz w:val="20"/>
          <w:szCs w:val="20"/>
        </w:rPr>
        <w:tab/>
      </w:r>
    </w:p>
    <w:p w:rsidR="00DE5D54" w:rsidRPr="00B756A7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B756A7" w:rsidRPr="00B756A7">
        <w:rPr>
          <w:rFonts w:ascii="Arial" w:hAnsi="Arial" w:cs="Arial"/>
          <w:b/>
          <w:i/>
          <w:sz w:val="20"/>
          <w:szCs w:val="20"/>
        </w:rPr>
        <w:t>16</w:t>
      </w:r>
      <w:r w:rsidR="00621799" w:rsidRPr="00B756A7">
        <w:rPr>
          <w:rFonts w:ascii="Arial" w:hAnsi="Arial" w:cs="Arial"/>
          <w:b/>
          <w:i/>
          <w:sz w:val="20"/>
          <w:szCs w:val="20"/>
        </w:rPr>
        <w:t>-</w:t>
      </w:r>
      <w:r w:rsidR="00A1117C" w:rsidRPr="00B756A7">
        <w:rPr>
          <w:rFonts w:ascii="Arial" w:hAnsi="Arial" w:cs="Arial"/>
          <w:b/>
          <w:i/>
          <w:sz w:val="20"/>
          <w:szCs w:val="20"/>
        </w:rPr>
        <w:t>0</w:t>
      </w:r>
      <w:r w:rsidRPr="00B756A7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B5CE7">
        <w:rPr>
          <w:rFonts w:ascii="Arial" w:hAnsi="Arial" w:cs="Arial"/>
          <w:b/>
          <w:i/>
          <w:sz w:val="20"/>
          <w:szCs w:val="20"/>
          <w:u w:val="single"/>
        </w:rPr>
        <w:t>19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CB4911" w:rsidRPr="00B756A7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B5CE7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B756A7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B756A7" w:rsidRDefault="00DE5D54" w:rsidP="000348B1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B756A7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BC3A5F" w:rsidRDefault="00DE5D54" w:rsidP="000348B1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BC3A5F">
        <w:rPr>
          <w:rFonts w:ascii="Arial" w:hAnsi="Arial" w:cs="Arial"/>
          <w:sz w:val="20"/>
          <w:szCs w:val="20"/>
        </w:rPr>
        <w:t>г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. Пенза, ул. </w:t>
      </w:r>
      <w:r w:rsidR="00B756A7">
        <w:rPr>
          <w:rFonts w:ascii="Arial" w:hAnsi="Arial" w:cs="Arial"/>
          <w:sz w:val="20"/>
          <w:szCs w:val="20"/>
        </w:rPr>
        <w:t>Московская, 82В</w:t>
      </w:r>
      <w:r w:rsidRPr="00BC3A5F">
        <w:rPr>
          <w:rFonts w:ascii="Arial" w:hAnsi="Arial" w:cs="Arial"/>
          <w:sz w:val="20"/>
          <w:szCs w:val="20"/>
        </w:rPr>
        <w:t xml:space="preserve">, </w:t>
      </w:r>
      <w:r w:rsidR="00B756A7">
        <w:rPr>
          <w:rFonts w:ascii="Arial" w:hAnsi="Arial" w:cs="Arial"/>
          <w:sz w:val="20"/>
          <w:szCs w:val="20"/>
        </w:rPr>
        <w:t>кабинет №</w:t>
      </w:r>
      <w:r w:rsidR="00632DE0">
        <w:rPr>
          <w:rFonts w:ascii="Arial" w:hAnsi="Arial" w:cs="Arial"/>
          <w:sz w:val="20"/>
          <w:szCs w:val="20"/>
        </w:rPr>
        <w:t>106</w:t>
      </w:r>
      <w:r w:rsidR="00F018E1" w:rsidRPr="00BC3A5F">
        <w:rPr>
          <w:rFonts w:ascii="Arial" w:hAnsi="Arial" w:cs="Arial"/>
          <w:sz w:val="20"/>
          <w:szCs w:val="20"/>
        </w:rPr>
        <w:t>.</w:t>
      </w:r>
      <w:r w:rsidRPr="00BC3A5F">
        <w:rPr>
          <w:rFonts w:ascii="Arial" w:hAnsi="Arial" w:cs="Arial"/>
          <w:sz w:val="20"/>
          <w:szCs w:val="20"/>
        </w:rPr>
        <w:t xml:space="preserve"> </w:t>
      </w:r>
    </w:p>
    <w:p w:rsidR="00F018E1" w:rsidRPr="00BC3A5F" w:rsidRDefault="00F018E1" w:rsidP="002B2EA6">
      <w:pPr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BC3A5F" w:rsidRDefault="00DE5D54" w:rsidP="00632DE0">
      <w:pPr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BC3A5F" w:rsidRDefault="00DE5D54" w:rsidP="00632DE0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BC3A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BC3A5F" w:rsidRDefault="00DE5D54" w:rsidP="00632DE0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Участник запроса цен вправе изменить или отозвать поданную Заявку</w:t>
      </w:r>
      <w:r w:rsidR="00EA1AC6" w:rsidRPr="00BC3A5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BC3A5F" w:rsidRDefault="00DE5D54" w:rsidP="00632DE0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BC3A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BC3A5F" w:rsidRDefault="00DE5D54" w:rsidP="00632DE0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BC3A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BC3A5F" w:rsidRDefault="00DE5D54" w:rsidP="00632DE0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BC3A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BC3A5F">
        <w:rPr>
          <w:rFonts w:ascii="Arial" w:hAnsi="Arial" w:cs="Arial"/>
          <w:sz w:val="20"/>
          <w:szCs w:val="20"/>
        </w:rPr>
        <w:t>Комиссией</w:t>
      </w:r>
      <w:r w:rsidRPr="00BC3A5F">
        <w:rPr>
          <w:rFonts w:ascii="Arial" w:hAnsi="Arial" w:cs="Arial"/>
          <w:sz w:val="20"/>
          <w:szCs w:val="20"/>
        </w:rPr>
        <w:t xml:space="preserve"> </w:t>
      </w:r>
      <w:r w:rsidRPr="00BC3A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BC3A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BC3A5F" w:rsidRDefault="00DE5D54" w:rsidP="00632DE0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Рассмотрение и оценка заявок осуществляются в соответствии с условиями настоящей </w:t>
      </w:r>
      <w:r w:rsidRPr="00BC3A5F">
        <w:rPr>
          <w:rFonts w:ascii="Arial" w:hAnsi="Arial" w:cs="Arial"/>
          <w:sz w:val="20"/>
          <w:szCs w:val="20"/>
        </w:rPr>
        <w:lastRenderedPageBreak/>
        <w:t>Документации.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BC3A5F" w:rsidRDefault="00DE5D54" w:rsidP="000348B1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C3A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BC3A5F" w:rsidRDefault="0082315A" w:rsidP="000348B1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BC3A5F" w:rsidRDefault="0082315A" w:rsidP="0082315A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C3A5F">
        <w:rPr>
          <w:rFonts w:ascii="Arial" w:hAnsi="Arial" w:cs="Arial"/>
          <w:sz w:val="20"/>
          <w:szCs w:val="20"/>
        </w:rPr>
        <w:t>- правильность оформления Предложений и их соответствие требованиям настоящей Документации по запросу цен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BC3A5F" w:rsidRDefault="0082315A" w:rsidP="0082315A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BC3A5F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BC3A5F">
        <w:rPr>
          <w:rFonts w:ascii="Arial" w:hAnsi="Arial" w:cs="Arial"/>
          <w:sz w:val="20"/>
          <w:szCs w:val="20"/>
        </w:rPr>
        <w:t>3.6.2.2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BC3A5F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3.6.2.3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BC3A5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C3A5F">
        <w:rPr>
          <w:rFonts w:ascii="Arial" w:hAnsi="Arial" w:cs="Arial"/>
          <w:sz w:val="20"/>
          <w:szCs w:val="20"/>
        </w:rPr>
        <w:t>поданы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Участниками запроса цен находящимися в реестре недобросовестных поставщиков, размещённом на сайте </w:t>
      </w:r>
      <w:hyperlink r:id="rId12" w:history="1">
        <w:r w:rsidRPr="00BC3A5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BC3A5F">
        <w:rPr>
          <w:rFonts w:ascii="Arial" w:hAnsi="Arial" w:cs="Arial"/>
          <w:sz w:val="20"/>
          <w:szCs w:val="20"/>
        </w:rPr>
        <w:t xml:space="preserve">. </w:t>
      </w:r>
    </w:p>
    <w:p w:rsidR="0082315A" w:rsidRPr="00BC3A5F" w:rsidRDefault="0082315A" w:rsidP="0082315A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BC3A5F" w:rsidRDefault="0082315A" w:rsidP="0082315A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3.6.2.4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C3A5F" w:rsidRDefault="00DE5D54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spacing w:before="60" w:after="100"/>
        <w:jc w:val="both"/>
        <w:rPr>
          <w:rFonts w:ascii="Arial" w:hAnsi="Arial" w:cs="Arial"/>
          <w:sz w:val="20"/>
          <w:szCs w:val="20"/>
        </w:rPr>
      </w:pPr>
    </w:p>
    <w:p w:rsidR="00DE5D54" w:rsidRPr="00BC3A5F" w:rsidRDefault="00DE5D54" w:rsidP="000348B1">
      <w:pPr>
        <w:pStyle w:val="30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BC3A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DE5D54" w:rsidRPr="00BC3A5F" w:rsidRDefault="00DE5D54" w:rsidP="000348B1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</w:t>
      </w:r>
      <w:r w:rsidR="003B54FF" w:rsidRPr="00BC3A5F">
        <w:rPr>
          <w:rFonts w:ascii="Arial" w:hAnsi="Arial" w:cs="Arial"/>
          <w:sz w:val="20"/>
          <w:szCs w:val="20"/>
        </w:rPr>
        <w:t xml:space="preserve">ых услуг </w:t>
      </w:r>
      <w:r w:rsidRPr="00BC3A5F">
        <w:rPr>
          <w:rFonts w:ascii="Arial" w:hAnsi="Arial" w:cs="Arial"/>
          <w:sz w:val="20"/>
          <w:szCs w:val="20"/>
        </w:rPr>
        <w:t>условиям настоящего запроса цен.</w:t>
      </w:r>
    </w:p>
    <w:p w:rsidR="00B901D9" w:rsidRPr="00BC3A5F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3.6.3.2. </w:t>
      </w:r>
      <w:r w:rsidR="00B901D9" w:rsidRPr="00BC3A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</w:t>
      </w:r>
      <w:r w:rsidR="003B54FF" w:rsidRPr="00BC3A5F">
        <w:rPr>
          <w:rFonts w:ascii="Arial" w:hAnsi="Arial" w:cs="Arial"/>
          <w:sz w:val="20"/>
          <w:szCs w:val="20"/>
        </w:rPr>
        <w:t>услуг</w:t>
      </w:r>
      <w:r w:rsidR="00B901D9" w:rsidRPr="00BC3A5F">
        <w:rPr>
          <w:rFonts w:ascii="Arial" w:hAnsi="Arial" w:cs="Arial"/>
          <w:sz w:val="20"/>
          <w:szCs w:val="20"/>
        </w:rPr>
        <w:t xml:space="preserve"> </w:t>
      </w:r>
      <w:r w:rsidR="004542E6">
        <w:rPr>
          <w:rFonts w:ascii="Arial" w:hAnsi="Arial" w:cs="Arial"/>
          <w:sz w:val="20"/>
          <w:szCs w:val="20"/>
        </w:rPr>
        <w:t>с учётом</w:t>
      </w:r>
      <w:r w:rsidR="00B901D9" w:rsidRPr="00BC3A5F">
        <w:rPr>
          <w:rFonts w:ascii="Arial" w:hAnsi="Arial" w:cs="Arial"/>
          <w:sz w:val="20"/>
          <w:szCs w:val="20"/>
        </w:rPr>
        <w:t xml:space="preserve"> НДС, то</w:t>
      </w:r>
      <w:r w:rsidR="001A47DD" w:rsidRPr="00BC3A5F">
        <w:rPr>
          <w:rFonts w:ascii="Arial" w:hAnsi="Arial" w:cs="Arial"/>
          <w:sz w:val="20"/>
          <w:szCs w:val="20"/>
        </w:rPr>
        <w:t xml:space="preserve"> Комиссия</w:t>
      </w:r>
      <w:r w:rsidR="00B901D9" w:rsidRPr="00BC3A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</w:t>
      </w:r>
      <w:r w:rsidR="00632DE0">
        <w:rPr>
          <w:rFonts w:ascii="Arial" w:hAnsi="Arial" w:cs="Arial"/>
          <w:sz w:val="20"/>
          <w:szCs w:val="20"/>
        </w:rPr>
        <w:t>с учетом</w:t>
      </w:r>
      <w:r w:rsidR="00B901D9" w:rsidRPr="00BC3A5F">
        <w:rPr>
          <w:rFonts w:ascii="Arial" w:hAnsi="Arial" w:cs="Arial"/>
          <w:sz w:val="20"/>
          <w:szCs w:val="20"/>
        </w:rPr>
        <w:t xml:space="preserve"> НДС.</w:t>
      </w:r>
    </w:p>
    <w:p w:rsidR="00B901D9" w:rsidRPr="00BC3A5F" w:rsidRDefault="00B901D9" w:rsidP="002B2EA6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BC3A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C3A5F">
        <w:rPr>
          <w:rFonts w:ascii="Arial" w:hAnsi="Arial" w:cs="Arial"/>
          <w:sz w:val="20"/>
          <w:szCs w:val="20"/>
        </w:rPr>
        <w:t>В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BC3A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BC3A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BC3A5F" w:rsidRDefault="00B901D9" w:rsidP="003B54FF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3.6.3.4</w:t>
      </w:r>
      <w:r w:rsidR="00DE5D54" w:rsidRPr="00BC3A5F">
        <w:rPr>
          <w:rFonts w:ascii="Arial" w:hAnsi="Arial" w:cs="Arial"/>
          <w:sz w:val="20"/>
          <w:szCs w:val="20"/>
        </w:rPr>
        <w:t xml:space="preserve">. Результаты решения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="00DE5D54" w:rsidRPr="00BC3A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BC3A5F" w:rsidRDefault="00DE5D54" w:rsidP="00632DE0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C3A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BC3A5F" w:rsidRDefault="00DE5D54" w:rsidP="00632DE0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C3A5F" w:rsidRDefault="00DE5D54" w:rsidP="00632DE0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C3A5F" w:rsidRDefault="00DE5D54" w:rsidP="00632DE0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BC3A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BC3A5F" w:rsidRDefault="00DE5D54" w:rsidP="00632DE0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C3A5F" w:rsidRDefault="00DE5D54" w:rsidP="00632DE0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lastRenderedPageBreak/>
        <w:t xml:space="preserve">Цены, полученные в ходе переторжки, оформляются Протоколом, который подписывается членами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Pr="00BC3A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Pr="00BC3A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868A0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A1117C">
        <w:rPr>
          <w:rFonts w:ascii="Arial" w:hAnsi="Arial" w:cs="Arial"/>
          <w:color w:val="auto"/>
          <w:sz w:val="20"/>
          <w:szCs w:val="20"/>
        </w:rPr>
        <w:t>3.8. Подведение</w:t>
      </w:r>
      <w:r w:rsidRPr="001D33D9">
        <w:rPr>
          <w:rFonts w:ascii="Arial" w:hAnsi="Arial" w:cs="Arial"/>
          <w:color w:val="auto"/>
          <w:sz w:val="20"/>
          <w:szCs w:val="20"/>
        </w:rPr>
        <w:t xml:space="preserve"> итогов Запроса цен</w:t>
      </w:r>
      <w:bookmarkEnd w:id="91"/>
      <w:bookmarkEnd w:id="92"/>
      <w:bookmarkEnd w:id="93"/>
    </w:p>
    <w:p w:rsidR="00DE5D54" w:rsidRPr="001D33D9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1D33D9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1D33D9">
        <w:rPr>
          <w:rFonts w:ascii="Arial" w:hAnsi="Arial" w:cs="Arial"/>
          <w:sz w:val="20"/>
          <w:szCs w:val="20"/>
        </w:rPr>
        <w:t>наилучшей</w:t>
      </w:r>
      <w:proofErr w:type="gramEnd"/>
      <w:r w:rsidRPr="001D33D9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1D33D9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1D33D9">
        <w:rPr>
          <w:rFonts w:ascii="Arial" w:hAnsi="Arial" w:cs="Arial"/>
          <w:sz w:val="20"/>
          <w:szCs w:val="20"/>
        </w:rPr>
        <w:t xml:space="preserve">Комиссии </w:t>
      </w:r>
      <w:r w:rsidRPr="001D33D9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1D33D9">
        <w:rPr>
          <w:rFonts w:ascii="Arial" w:hAnsi="Arial" w:cs="Arial"/>
          <w:sz w:val="20"/>
          <w:szCs w:val="20"/>
        </w:rPr>
        <w:t>предложений</w:t>
      </w:r>
      <w:r w:rsidRPr="001D33D9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1D33D9">
        <w:rPr>
          <w:rFonts w:ascii="Arial" w:hAnsi="Arial" w:cs="Arial"/>
          <w:sz w:val="20"/>
          <w:szCs w:val="20"/>
        </w:rPr>
        <w:t>г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1D33D9">
        <w:rPr>
          <w:rFonts w:ascii="Arial" w:hAnsi="Arial" w:cs="Arial"/>
          <w:sz w:val="20"/>
          <w:szCs w:val="20"/>
        </w:rPr>
        <w:t>Мос</w:t>
      </w:r>
      <w:r w:rsidR="00A767A7" w:rsidRPr="001D33D9">
        <w:rPr>
          <w:rFonts w:ascii="Arial" w:hAnsi="Arial" w:cs="Arial"/>
          <w:sz w:val="20"/>
          <w:szCs w:val="20"/>
        </w:rPr>
        <w:t>к</w:t>
      </w:r>
      <w:r w:rsidR="009F5C47" w:rsidRPr="001D33D9">
        <w:rPr>
          <w:rFonts w:ascii="Arial" w:hAnsi="Arial" w:cs="Arial"/>
          <w:sz w:val="20"/>
          <w:szCs w:val="20"/>
        </w:rPr>
        <w:t>о</w:t>
      </w:r>
      <w:r w:rsidR="00632DE0">
        <w:rPr>
          <w:rFonts w:ascii="Arial" w:hAnsi="Arial" w:cs="Arial"/>
          <w:sz w:val="20"/>
          <w:szCs w:val="20"/>
        </w:rPr>
        <w:t>вская, 82В.</w:t>
      </w: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1D33D9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1D33D9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1D33D9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7"/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1D33D9">
        <w:rPr>
          <w:rFonts w:ascii="Arial" w:hAnsi="Arial" w:cs="Arial"/>
          <w:sz w:val="20"/>
          <w:szCs w:val="20"/>
        </w:rPr>
        <w:t xml:space="preserve">подана </w:t>
      </w:r>
      <w:r w:rsidRPr="001D33D9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1D33D9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1D33D9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1D33D9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99"/>
    </w:p>
    <w:p w:rsidR="00DE5D54" w:rsidRPr="001D33D9" w:rsidRDefault="00DE5D54" w:rsidP="000348B1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1D33D9" w:rsidRDefault="00DE5D54" w:rsidP="000348B1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1D33D9" w:rsidRDefault="00DE5D54" w:rsidP="00632DE0">
      <w:pPr>
        <w:pStyle w:val="20"/>
        <w:keepNext w:val="0"/>
        <w:keepLines w:val="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  <w:r w:rsidRPr="001D33D9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1D33D9" w:rsidRDefault="00062FC4" w:rsidP="00632DE0">
      <w:pPr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1D33D9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1D33D9">
        <w:rPr>
          <w:rFonts w:ascii="Arial" w:hAnsi="Arial" w:cs="Arial"/>
          <w:sz w:val="20"/>
          <w:szCs w:val="20"/>
        </w:rPr>
        <w:t xml:space="preserve"> не ранее чем через 10 дней</w:t>
      </w:r>
      <w:r w:rsidR="0002205C">
        <w:rPr>
          <w:rFonts w:ascii="Arial" w:hAnsi="Arial" w:cs="Arial"/>
          <w:sz w:val="20"/>
          <w:szCs w:val="20"/>
        </w:rPr>
        <w:t xml:space="preserve"> и не позднее чем через 20 дней</w:t>
      </w:r>
      <w:r w:rsidRPr="001D33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33D9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ПДЗК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1D33D9">
        <w:rPr>
          <w:rFonts w:ascii="Arial" w:hAnsi="Arial" w:cs="Arial"/>
          <w:sz w:val="20"/>
          <w:szCs w:val="20"/>
        </w:rPr>
        <w:t>Пензенская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1D33D9" w:rsidRDefault="00DE5D54" w:rsidP="00632DE0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1D33D9">
        <w:rPr>
          <w:rFonts w:ascii="Arial" w:hAnsi="Arial" w:cs="Arial"/>
          <w:sz w:val="20"/>
          <w:szCs w:val="20"/>
        </w:rPr>
        <w:t>наилучшей</w:t>
      </w:r>
      <w:proofErr w:type="gramEnd"/>
      <w:r w:rsidRPr="001D33D9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1D33D9" w:rsidRDefault="00DE5D54" w:rsidP="00632DE0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1D33D9" w:rsidRDefault="00DE5D54" w:rsidP="00632DE0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1D33D9">
        <w:rPr>
          <w:rFonts w:ascii="Arial" w:hAnsi="Arial" w:cs="Arial"/>
          <w:sz w:val="20"/>
          <w:szCs w:val="20"/>
        </w:rPr>
        <w:t>Комиссии</w:t>
      </w:r>
      <w:r w:rsidRPr="001D33D9">
        <w:rPr>
          <w:rFonts w:ascii="Arial" w:hAnsi="Arial" w:cs="Arial"/>
          <w:sz w:val="20"/>
          <w:szCs w:val="20"/>
        </w:rPr>
        <w:t>)</w:t>
      </w:r>
    </w:p>
    <w:p w:rsidR="00DE5D54" w:rsidRPr="001D33D9" w:rsidRDefault="00DE5D54" w:rsidP="00632DE0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1D33D9">
        <w:rPr>
          <w:rFonts w:ascii="Arial" w:hAnsi="Arial" w:cs="Arial"/>
          <w:sz w:val="20"/>
          <w:szCs w:val="20"/>
        </w:rPr>
        <w:t>3.10.2</w:t>
      </w:r>
      <w:r w:rsidRPr="001D33D9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1D33D9" w:rsidRDefault="00DE5D54" w:rsidP="00632DE0">
      <w:pPr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1D33D9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1D33D9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3.11. Уведомление о результатах </w:t>
      </w:r>
      <w:bookmarkEnd w:id="106"/>
      <w:bookmarkEnd w:id="107"/>
      <w:r w:rsidRPr="001D33D9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08"/>
    </w:p>
    <w:p w:rsidR="00DE5D54" w:rsidRPr="001D33D9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1D33D9">
        <w:rPr>
          <w:rFonts w:ascii="Arial" w:hAnsi="Arial" w:cs="Arial"/>
          <w:sz w:val="20"/>
          <w:szCs w:val="20"/>
        </w:rPr>
        <w:t>Протокола об</w:t>
      </w:r>
      <w:r w:rsidR="007662BB" w:rsidRPr="001D33D9">
        <w:rPr>
          <w:rFonts w:ascii="Arial" w:hAnsi="Arial" w:cs="Arial"/>
          <w:sz w:val="20"/>
          <w:szCs w:val="20"/>
        </w:rPr>
        <w:t xml:space="preserve"> </w:t>
      </w:r>
      <w:r w:rsidRPr="001D33D9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1D33D9">
        <w:rPr>
          <w:rFonts w:ascii="Arial" w:hAnsi="Arial" w:cs="Arial"/>
          <w:sz w:val="20"/>
          <w:szCs w:val="20"/>
        </w:rPr>
        <w:t>в Единой информационной системе</w:t>
      </w:r>
      <w:r w:rsidRPr="001D33D9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1D33D9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1D33D9">
        <w:rPr>
          <w:rFonts w:ascii="Arial" w:hAnsi="Arial" w:cs="Arial"/>
          <w:sz w:val="20"/>
          <w:szCs w:val="20"/>
          <w:lang w:val="en-US"/>
        </w:rPr>
        <w:t>www</w:t>
      </w:r>
      <w:r w:rsidR="00682C74" w:rsidRPr="001D33D9">
        <w:rPr>
          <w:rFonts w:ascii="Arial" w:hAnsi="Arial" w:cs="Arial"/>
          <w:sz w:val="20"/>
          <w:szCs w:val="20"/>
        </w:rPr>
        <w:t>.</w:t>
      </w:r>
      <w:r w:rsidR="00682C74" w:rsidRPr="001D33D9">
        <w:rPr>
          <w:rFonts w:ascii="Arial" w:hAnsi="Arial" w:cs="Arial"/>
          <w:sz w:val="20"/>
          <w:szCs w:val="20"/>
          <w:lang w:val="en-US"/>
        </w:rPr>
        <w:t>pges</w:t>
      </w:r>
      <w:r w:rsidR="00682C74" w:rsidRPr="001D33D9">
        <w:rPr>
          <w:rFonts w:ascii="Arial" w:hAnsi="Arial" w:cs="Arial"/>
          <w:sz w:val="20"/>
          <w:szCs w:val="20"/>
        </w:rPr>
        <w:t>.</w:t>
      </w:r>
      <w:r w:rsidR="00682C74" w:rsidRPr="001D33D9">
        <w:rPr>
          <w:rFonts w:ascii="Arial" w:hAnsi="Arial" w:cs="Arial"/>
          <w:sz w:val="20"/>
          <w:szCs w:val="20"/>
          <w:lang w:val="en-US"/>
        </w:rPr>
        <w:t>su</w:t>
      </w:r>
      <w:r w:rsidR="00682C74" w:rsidRPr="001D33D9">
        <w:rPr>
          <w:rFonts w:ascii="Arial" w:hAnsi="Arial" w:cs="Arial"/>
          <w:sz w:val="20"/>
          <w:szCs w:val="20"/>
        </w:rPr>
        <w:t>).</w:t>
      </w:r>
    </w:p>
    <w:p w:rsidR="00682C74" w:rsidRPr="001D33D9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1D33D9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1D33D9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1D33D9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1D33D9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1D33D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</w:t>
      </w:r>
      <w:r w:rsidR="001D33D9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2E02B1" w:rsidRPr="001D33D9">
        <w:rPr>
          <w:rFonts w:ascii="Arial" w:hAnsi="Arial" w:cs="Arial"/>
          <w:b/>
          <w:sz w:val="20"/>
          <w:szCs w:val="20"/>
        </w:rPr>
        <w:t xml:space="preserve">  </w:t>
      </w:r>
      <w:r w:rsidRPr="001D33D9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СОГЛАСОВАНО: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по </w:t>
      </w:r>
      <w:r w:rsidR="00632DE0">
        <w:rPr>
          <w:rFonts w:ascii="Arial" w:hAnsi="Arial" w:cs="Arial"/>
          <w:sz w:val="20"/>
          <w:szCs w:val="20"/>
        </w:rPr>
        <w:t>общим вопросам</w:t>
      </w:r>
      <w:r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D659E1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</w:t>
      </w:r>
      <w:r w:rsidR="00632DE0">
        <w:rPr>
          <w:rFonts w:ascii="Arial" w:hAnsi="Arial" w:cs="Arial"/>
          <w:sz w:val="20"/>
          <w:szCs w:val="20"/>
        </w:rPr>
        <w:t xml:space="preserve">                     </w:t>
      </w:r>
      <w:r w:rsidRPr="00D659E1">
        <w:rPr>
          <w:rFonts w:ascii="Arial" w:hAnsi="Arial" w:cs="Arial"/>
          <w:sz w:val="20"/>
          <w:szCs w:val="20"/>
        </w:rPr>
        <w:t>А.Н. Мешков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632DE0" w:rsidRDefault="00632DE0" w:rsidP="00454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Начальник управления </w:t>
      </w:r>
    </w:p>
    <w:p w:rsidR="004542E6" w:rsidRPr="00D659E1" w:rsidRDefault="00632DE0" w:rsidP="00454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 и</w:t>
      </w:r>
      <w:r w:rsidR="004542E6" w:rsidRPr="00D659E1">
        <w:rPr>
          <w:rFonts w:ascii="Arial" w:hAnsi="Arial" w:cs="Arial"/>
          <w:sz w:val="20"/>
          <w:szCs w:val="20"/>
        </w:rPr>
        <w:t xml:space="preserve">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4542E6">
        <w:rPr>
          <w:rFonts w:ascii="Arial" w:hAnsi="Arial" w:cs="Arial"/>
          <w:sz w:val="20"/>
          <w:szCs w:val="20"/>
        </w:rPr>
        <w:t xml:space="preserve"> </w:t>
      </w:r>
      <w:r w:rsidR="004542E6"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="004542E6"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="004542E6" w:rsidRPr="00D659E1">
        <w:rPr>
          <w:rFonts w:ascii="Arial" w:hAnsi="Arial" w:cs="Arial"/>
          <w:sz w:val="20"/>
          <w:szCs w:val="20"/>
        </w:rPr>
        <w:t xml:space="preserve"> 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4542E6" w:rsidRPr="00D659E1" w:rsidRDefault="004542E6" w:rsidP="004542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4542E6" w:rsidRDefault="004542E6" w:rsidP="004542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4542E6" w:rsidRPr="00FB2782" w:rsidRDefault="004542E6" w:rsidP="004542E6"/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1D33D9" w:rsidRDefault="001D33D9" w:rsidP="004F60B6">
      <w:pPr>
        <w:rPr>
          <w:rFonts w:ascii="Arial" w:hAnsi="Arial" w:cs="Arial"/>
          <w:sz w:val="20"/>
          <w:szCs w:val="20"/>
        </w:rPr>
      </w:pPr>
    </w:p>
    <w:p w:rsidR="001D33D9" w:rsidRPr="00B01A72" w:rsidRDefault="001D33D9" w:rsidP="001D33D9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1D33D9" w:rsidRPr="00B01A72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</w:t>
      </w:r>
      <w:r w:rsidR="004542E6">
        <w:rPr>
          <w:rFonts w:ascii="Arial" w:hAnsi="Arial" w:cs="Arial"/>
          <w:sz w:val="20"/>
          <w:szCs w:val="20"/>
        </w:rPr>
        <w:t>Руководитель службы охраны труда и контроля качества                                            Н.Е. Мазина</w:t>
      </w:r>
      <w:r w:rsidR="00CB491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542E6">
        <w:rPr>
          <w:rFonts w:ascii="Arial" w:hAnsi="Arial" w:cs="Arial"/>
          <w:sz w:val="20"/>
          <w:szCs w:val="20"/>
        </w:rPr>
        <w:t xml:space="preserve">                           </w:t>
      </w:r>
    </w:p>
    <w:p w:rsidR="001D33D9" w:rsidRPr="001D33D9" w:rsidRDefault="001D33D9" w:rsidP="004F60B6">
      <w:pPr>
        <w:rPr>
          <w:rFonts w:ascii="Arial" w:hAnsi="Arial" w:cs="Arial"/>
          <w:sz w:val="20"/>
          <w:szCs w:val="20"/>
        </w:rPr>
      </w:pPr>
    </w:p>
    <w:p w:rsidR="00DE5D54" w:rsidRPr="002C4E98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  <w:r w:rsidRPr="009A60F9">
        <w:rPr>
          <w:rFonts w:ascii="Arial" w:hAnsi="Arial" w:cs="Arial"/>
          <w:sz w:val="20"/>
          <w:szCs w:val="20"/>
        </w:rPr>
        <w:t>4.</w:t>
      </w:r>
      <w:r w:rsidRPr="000D04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2C4E98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2C4E98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2C4E98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C4E98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2C4E98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C4E98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C4E98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</w:p>
    <w:p w:rsidR="00E77053" w:rsidRPr="002C4E98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2C4E98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2C4E98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Дата: </w:t>
      </w:r>
    </w:p>
    <w:p w:rsidR="0007456A" w:rsidRPr="002C4E98" w:rsidRDefault="0007456A" w:rsidP="00390CA8">
      <w:pPr>
        <w:pStyle w:val="2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Pr="00135076">
        <w:rPr>
          <w:rFonts w:ascii="Arial" w:hAnsi="Arial" w:cs="Arial"/>
          <w:sz w:val="20"/>
          <w:szCs w:val="20"/>
        </w:rPr>
        <w:t xml:space="preserve">цен </w:t>
      </w:r>
      <w:r w:rsidRPr="00135076">
        <w:rPr>
          <w:rFonts w:ascii="Arial" w:hAnsi="Arial" w:cs="Arial"/>
          <w:b/>
          <w:sz w:val="20"/>
          <w:szCs w:val="20"/>
        </w:rPr>
        <w:t>№</w:t>
      </w:r>
      <w:r w:rsidR="00632DE0">
        <w:rPr>
          <w:rFonts w:ascii="Arial" w:hAnsi="Arial" w:cs="Arial"/>
          <w:b/>
          <w:sz w:val="20"/>
          <w:szCs w:val="20"/>
        </w:rPr>
        <w:t>93 от 09</w:t>
      </w:r>
      <w:r w:rsidRPr="00135076">
        <w:rPr>
          <w:rFonts w:ascii="Arial" w:hAnsi="Arial" w:cs="Arial"/>
          <w:b/>
          <w:sz w:val="20"/>
          <w:szCs w:val="20"/>
        </w:rPr>
        <w:t>.</w:t>
      </w:r>
      <w:r w:rsidR="002C4E98" w:rsidRPr="00135076">
        <w:rPr>
          <w:rFonts w:ascii="Arial" w:hAnsi="Arial" w:cs="Arial"/>
          <w:b/>
          <w:sz w:val="20"/>
          <w:szCs w:val="20"/>
        </w:rPr>
        <w:t>0</w:t>
      </w:r>
      <w:r w:rsidR="00632DE0">
        <w:rPr>
          <w:rFonts w:ascii="Arial" w:hAnsi="Arial" w:cs="Arial"/>
          <w:b/>
          <w:sz w:val="20"/>
          <w:szCs w:val="20"/>
        </w:rPr>
        <w:t>8.22</w:t>
      </w:r>
      <w:r w:rsidRPr="00135076">
        <w:rPr>
          <w:rFonts w:ascii="Arial" w:hAnsi="Arial" w:cs="Arial"/>
          <w:b/>
          <w:sz w:val="20"/>
          <w:szCs w:val="20"/>
        </w:rPr>
        <w:t xml:space="preserve"> г.,</w:t>
      </w:r>
      <w:r w:rsidRPr="002C4E98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_______________________________</w:t>
      </w:r>
      <w:r w:rsidRPr="002C4E98">
        <w:rPr>
          <w:rFonts w:ascii="Arial" w:hAnsi="Arial" w:cs="Arial"/>
          <w:sz w:val="20"/>
          <w:szCs w:val="20"/>
        </w:rPr>
        <w:t>__</w:t>
      </w:r>
      <w:r w:rsidR="00390CA8" w:rsidRPr="002C4E98">
        <w:rPr>
          <w:rFonts w:ascii="Arial" w:hAnsi="Arial" w:cs="Arial"/>
          <w:sz w:val="20"/>
          <w:szCs w:val="20"/>
        </w:rPr>
        <w:t>__________________________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на сумму 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</w:t>
      </w:r>
      <w:r w:rsidRPr="002C4E98">
        <w:rPr>
          <w:rFonts w:ascii="Arial" w:hAnsi="Arial" w:cs="Arial"/>
          <w:sz w:val="20"/>
          <w:szCs w:val="20"/>
        </w:rPr>
        <w:t>__________________</w:t>
      </w:r>
      <w:r w:rsidR="00E832A6">
        <w:rPr>
          <w:rFonts w:ascii="Arial" w:hAnsi="Arial" w:cs="Arial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руб., в том числе НДС.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2C4E98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2C4E98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2C4E98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2C4E98" w:rsidRDefault="0007456A" w:rsidP="0007456A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2C4E98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2C4E98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2C4E98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i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2) </w:t>
      </w:r>
      <w:r w:rsidRPr="002C4E98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2C4E98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2C4E98">
        <w:rPr>
          <w:rFonts w:ascii="Arial" w:hAnsi="Arial" w:cs="Arial"/>
          <w:iCs/>
          <w:sz w:val="20"/>
          <w:szCs w:val="20"/>
        </w:rPr>
        <w:t>.-</w:t>
      </w:r>
      <w:r w:rsidRPr="002C4E98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2C4E98">
        <w:rPr>
          <w:rFonts w:ascii="Arial" w:hAnsi="Arial" w:cs="Arial"/>
          <w:sz w:val="20"/>
          <w:szCs w:val="20"/>
        </w:rPr>
        <w:t>Единый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E98">
        <w:rPr>
          <w:rFonts w:ascii="Arial" w:hAnsi="Arial" w:cs="Arial"/>
          <w:sz w:val="20"/>
          <w:szCs w:val="20"/>
        </w:rPr>
        <w:t>гос</w:t>
      </w:r>
      <w:proofErr w:type="spellEnd"/>
      <w:r w:rsidRPr="002C4E98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2C4E98">
        <w:rPr>
          <w:rFonts w:ascii="Arial" w:hAnsi="Arial" w:cs="Arial"/>
          <w:iCs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B2EA6" w:rsidRPr="002C4E98" w:rsidRDefault="002B2EA6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2929A1" w:rsidRPr="000D04CA" w:rsidRDefault="002929A1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31319E" w:rsidRPr="000D04CA" w:rsidRDefault="0031319E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90CA8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5990"/>
        <w:gridCol w:w="1490"/>
        <w:gridCol w:w="1126"/>
        <w:gridCol w:w="1154"/>
      </w:tblGrid>
      <w:tr w:rsidR="0007456A" w:rsidRPr="00390CA8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390CA8" w:rsidRDefault="0007456A" w:rsidP="00390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gridSpan w:val="2"/>
            <w:shd w:val="clear" w:color="auto" w:fill="auto"/>
            <w:noWrap/>
            <w:vAlign w:val="center"/>
          </w:tcPr>
          <w:p w:rsidR="0007456A" w:rsidRPr="00390CA8" w:rsidRDefault="0007456A" w:rsidP="00390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gridSpan w:val="2"/>
            <w:vAlign w:val="center"/>
          </w:tcPr>
          <w:p w:rsidR="0007456A" w:rsidRPr="00390CA8" w:rsidRDefault="0089221A" w:rsidP="00390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 п</w:t>
            </w:r>
            <w:r w:rsidR="00390CA8" w:rsidRPr="00390CA8">
              <w:rPr>
                <w:rFonts w:ascii="Arial" w:hAnsi="Arial" w:cs="Arial"/>
                <w:b/>
                <w:bCs/>
                <w:sz w:val="20"/>
                <w:szCs w:val="20"/>
              </w:rPr>
              <w:t>редложения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руб.</w:t>
            </w:r>
          </w:p>
        </w:tc>
      </w:tr>
      <w:tr w:rsidR="00774944" w:rsidRPr="00390CA8" w:rsidTr="00774944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774944" w:rsidRDefault="00774944" w:rsidP="000745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Виды услуг</w:t>
            </w:r>
            <w:r w:rsidRPr="00774944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74944" w:rsidRPr="00774944" w:rsidRDefault="00774944" w:rsidP="00CF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74944" w:rsidRPr="00774944" w:rsidRDefault="00774944" w:rsidP="00774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4944" w:rsidRPr="00774944" w:rsidRDefault="00774944" w:rsidP="00774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944">
              <w:rPr>
                <w:rFonts w:ascii="Arial" w:hAnsi="Arial" w:cs="Arial"/>
                <w:b/>
                <w:sz w:val="20"/>
                <w:szCs w:val="20"/>
              </w:rPr>
              <w:t>Общая сумма, руб.</w:t>
            </w: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терапевта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507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офтальмолога (с остротой зрения)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невролога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Прием врача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хирурга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Прием врача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психиатра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нарколога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Прием врача гинеколога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Забор и исследование материала на флору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Забор и исследование материала на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ОАК с </w:t>
            </w: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лейкоформулой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ОАМ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АЛТ</w:t>
            </w:r>
            <w:proofErr w:type="gramStart"/>
            <w:r w:rsidRPr="00135076">
              <w:rPr>
                <w:rFonts w:ascii="Arial" w:hAnsi="Arial" w:cs="Arial"/>
                <w:sz w:val="20"/>
                <w:szCs w:val="20"/>
              </w:rPr>
              <w:t>,А</w:t>
            </w:r>
            <w:proofErr w:type="gramEnd"/>
            <w:r w:rsidRPr="00135076">
              <w:rPr>
                <w:rFonts w:ascii="Arial" w:hAnsi="Arial" w:cs="Arial"/>
                <w:sz w:val="20"/>
                <w:szCs w:val="20"/>
              </w:rPr>
              <w:t>СТ, билирубин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Кровь на сахар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Кровь на холестерин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 xml:space="preserve">Кал </w:t>
            </w:r>
            <w:proofErr w:type="gramStart"/>
            <w:r w:rsidRPr="0013507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35076">
              <w:rPr>
                <w:rFonts w:ascii="Arial" w:hAnsi="Arial" w:cs="Arial"/>
                <w:sz w:val="20"/>
                <w:szCs w:val="20"/>
              </w:rPr>
              <w:t xml:space="preserve"> я/г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ЭКГ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Тонометрия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Скиаскопия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Рефрактометрия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Объем аккомодации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Исследование бинокулярного зрения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Цветоощущение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Биомикросопия</w:t>
            </w:r>
            <w:proofErr w:type="spellEnd"/>
            <w:r w:rsidRPr="00135076">
              <w:rPr>
                <w:rFonts w:ascii="Arial" w:hAnsi="Arial" w:cs="Arial"/>
                <w:sz w:val="20"/>
                <w:szCs w:val="20"/>
              </w:rPr>
              <w:t xml:space="preserve"> сред глаза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Исследование глазного дна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Поля зрения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Спирометрия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Ретикулоциты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076">
              <w:rPr>
                <w:rFonts w:ascii="Arial" w:hAnsi="Arial" w:cs="Arial"/>
                <w:sz w:val="20"/>
                <w:szCs w:val="20"/>
              </w:rPr>
              <w:t>Базофильная</w:t>
            </w:r>
            <w:proofErr w:type="spellEnd"/>
            <w:r w:rsidRPr="00135076">
              <w:rPr>
                <w:rFonts w:ascii="Arial" w:hAnsi="Arial" w:cs="Arial"/>
                <w:sz w:val="20"/>
                <w:szCs w:val="20"/>
              </w:rPr>
              <w:t xml:space="preserve"> зернистость эритроцитов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Аудиометрия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Динамометрия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Вибрационная чувствительность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lastRenderedPageBreak/>
              <w:t>1.35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ФЛГ в 2-х проекциях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УЗИ молочных желез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Заключение комиссии</w:t>
            </w:r>
          </w:p>
        </w:tc>
        <w:tc>
          <w:tcPr>
            <w:tcW w:w="1490" w:type="dxa"/>
            <w:shd w:val="clear" w:color="auto" w:fill="auto"/>
          </w:tcPr>
          <w:p w:rsidR="00774944" w:rsidRPr="00135076" w:rsidRDefault="00774944" w:rsidP="00CF12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74944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135076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auto"/>
          </w:tcPr>
          <w:p w:rsidR="00774944" w:rsidRPr="00135076" w:rsidRDefault="00774944" w:rsidP="00866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076">
              <w:rPr>
                <w:rFonts w:ascii="Arial" w:hAnsi="Arial" w:cs="Arial"/>
                <w:b/>
                <w:sz w:val="20"/>
                <w:szCs w:val="20"/>
              </w:rPr>
              <w:t>Общая стоимость услуг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774944" w:rsidRPr="00135076" w:rsidRDefault="00774944" w:rsidP="000745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0C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 выполнения </w:t>
            </w:r>
            <w:r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90C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90" w:type="dxa"/>
            <w:vMerge w:val="restart"/>
            <w:shd w:val="clear" w:color="auto" w:fill="auto"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nil"/>
            </w:tcBorders>
            <w:shd w:val="clear" w:color="auto" w:fill="auto"/>
            <w:vAlign w:val="center"/>
          </w:tcPr>
          <w:p w:rsidR="00774944" w:rsidRPr="00390CA8" w:rsidRDefault="00774944" w:rsidP="00CF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90" w:type="dxa"/>
            <w:vMerge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774944" w:rsidRPr="00390CA8" w:rsidRDefault="00774944" w:rsidP="00074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990" w:type="dxa"/>
            <w:vMerge/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74944" w:rsidRPr="00390CA8" w:rsidRDefault="00774944" w:rsidP="00774944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944" w:rsidRPr="00390CA8" w:rsidTr="007A653D">
        <w:trPr>
          <w:trHeight w:val="690"/>
        </w:trPr>
        <w:tc>
          <w:tcPr>
            <w:tcW w:w="6750" w:type="dxa"/>
            <w:gridSpan w:val="2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  <w:tc>
          <w:tcPr>
            <w:tcW w:w="3770" w:type="dxa"/>
            <w:gridSpan w:val="3"/>
            <w:shd w:val="clear" w:color="auto" w:fill="auto"/>
            <w:vAlign w:val="bottom"/>
          </w:tcPr>
          <w:p w:rsidR="00774944" w:rsidRPr="00390CA8" w:rsidRDefault="00774944" w:rsidP="00074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390CA8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390CA8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Pr="00390CA8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390CA8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8D0090" w:rsidRDefault="008D0090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390CA8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390CA8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390CA8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390CA8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390CA8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390CA8" w:rsidTr="002A0EDC">
        <w:trPr>
          <w:cantSplit/>
          <w:tblHeader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560" w:type="dxa"/>
            <w:gridSpan w:val="4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390CA8" w:rsidRDefault="00D40703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4070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B5CE7" w:rsidRPr="002A0EDC" w:rsidRDefault="00AB5CE7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B5CE7" w:rsidRDefault="00AB5CE7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390CA8" w:rsidTr="002A0EDC">
        <w:trPr>
          <w:cantSplit/>
          <w:trHeight w:val="530"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D40703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B5CE7" w:rsidRPr="002A0EDC" w:rsidRDefault="00AB5CE7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B5CE7" w:rsidRDefault="00AB5CE7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390CA8" w:rsidTr="002A0EDC">
        <w:trPr>
          <w:trHeight w:val="551"/>
        </w:trPr>
        <w:tc>
          <w:tcPr>
            <w:tcW w:w="695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D40703" w:rsidP="002B2EA6">
      <w:pPr>
        <w:rPr>
          <w:rFonts w:ascii="Arial" w:hAnsi="Arial" w:cs="Arial"/>
          <w:sz w:val="20"/>
          <w:szCs w:val="20"/>
        </w:rPr>
      </w:pPr>
      <w:r w:rsidRPr="00D4070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B5CE7" w:rsidRPr="002A0EDC" w:rsidRDefault="00AB5CE7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B5CE7" w:rsidRPr="002A0EDC" w:rsidRDefault="00AB5CE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B5CE7" w:rsidRPr="00301BEC" w:rsidRDefault="00AB5CE7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5CE7" w:rsidRDefault="00AB5CE7" w:rsidP="002A0EDC"/>
              </w:txbxContent>
            </v:textbox>
          </v:rect>
        </w:pic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390CA8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390CA8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90CA8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390CA8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390CA8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390CA8" w:rsidRDefault="00B5074F" w:rsidP="00B5074F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390CA8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390CA8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390CA8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390CA8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390CA8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390CA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390CA8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31319E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4"/>
          <w:szCs w:val="14"/>
          <w:lang w:eastAsia="en-US"/>
        </w:rPr>
      </w:pPr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 xml:space="preserve">                                    (фамилия, имя, отчество (при наличии) </w:t>
      </w:r>
      <w:proofErr w:type="gramStart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подписавшего</w:t>
      </w:r>
      <w:proofErr w:type="gramEnd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, должность)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36917" w:rsidRPr="00390CA8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B5074F" w:rsidRPr="00390CA8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EA092A" w:rsidRDefault="00EA092A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9F4040" w:rsidP="00EA092A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lastRenderedPageBreak/>
        <w:t>Фо</w:t>
      </w:r>
      <w:r w:rsidR="00CA30E5" w:rsidRPr="00390CA8">
        <w:rPr>
          <w:rFonts w:ascii="Arial" w:hAnsi="Arial" w:cs="Arial"/>
          <w:sz w:val="20"/>
          <w:szCs w:val="20"/>
        </w:rPr>
        <w:t>рма №8</w:t>
      </w:r>
    </w:p>
    <w:p w:rsidR="00CA30E5" w:rsidRPr="00390CA8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390CA8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90CA8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</w:t>
      </w:r>
      <w:r w:rsidR="00B5074F" w:rsidRPr="00390CA8">
        <w:rPr>
          <w:rFonts w:ascii="Arial" w:hAnsi="Arial" w:cs="Arial"/>
          <w:sz w:val="20"/>
          <w:szCs w:val="20"/>
        </w:rPr>
        <w:t>6</w:t>
      </w:r>
      <w:r w:rsidRPr="00390CA8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90CA8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90CA8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40703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0703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B5CE7" w:rsidRPr="003F7D6C" w:rsidRDefault="00AB5CE7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AB5CE7" w:rsidRPr="003F7D6C" w:rsidRDefault="00AB5CE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B5CE7" w:rsidRPr="003F7D6C" w:rsidRDefault="00AB5CE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B5CE7" w:rsidRPr="003F7D6C" w:rsidRDefault="00AB5CE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B5CE7" w:rsidRPr="003F7D6C" w:rsidRDefault="00AB5CE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B5CE7" w:rsidRPr="003F7D6C" w:rsidRDefault="00AB5CE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B5CE7" w:rsidRPr="003F7D6C" w:rsidRDefault="00AB5CE7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B5CE7" w:rsidRPr="003F7D6C" w:rsidRDefault="00AB5CE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B5CE7" w:rsidRPr="003F7D6C" w:rsidRDefault="00AB5CE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B5CE7" w:rsidRDefault="00AB5CE7"/>
                <w:p w:rsidR="00AB5CE7" w:rsidRDefault="00AB5CE7"/>
              </w:txbxContent>
            </v:textbox>
          </v:rect>
        </w:pict>
      </w:r>
    </w:p>
    <w:p w:rsidR="00DE5D54" w:rsidRPr="00390CA8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390CA8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sectPr w:rsidR="00B5074F" w:rsidRPr="00390CA8" w:rsidSect="00390CA8">
      <w:headerReference w:type="default" r:id="rId26"/>
      <w:headerReference w:type="first" r:id="rId27"/>
      <w:footerReference w:type="first" r:id="rId28"/>
      <w:pgSz w:w="11906" w:h="16838" w:code="9"/>
      <w:pgMar w:top="709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E7" w:rsidRDefault="00AB5CE7">
      <w:r>
        <w:separator/>
      </w:r>
    </w:p>
  </w:endnote>
  <w:endnote w:type="continuationSeparator" w:id="0">
    <w:p w:rsidR="00AB5CE7" w:rsidRDefault="00AB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E7" w:rsidRDefault="00AB5CE7" w:rsidP="00441775">
    <w:pPr>
      <w:pStyle w:val="a7"/>
      <w:rPr>
        <w:szCs w:val="18"/>
      </w:rPr>
    </w:pPr>
  </w:p>
  <w:p w:rsidR="00AB5CE7" w:rsidRPr="00441775" w:rsidRDefault="00AB5CE7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E7" w:rsidRDefault="00AB5CE7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E7" w:rsidRDefault="00AB5CE7">
      <w:r>
        <w:separator/>
      </w:r>
    </w:p>
  </w:footnote>
  <w:footnote w:type="continuationSeparator" w:id="0">
    <w:p w:rsidR="00AB5CE7" w:rsidRDefault="00AB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E7" w:rsidRDefault="00AB5CE7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E7" w:rsidRDefault="00AB5CE7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single"/>
      </w:rPr>
    </w:lvl>
  </w:abstractNum>
  <w:abstractNum w:abstractNumId="13">
    <w:nsid w:val="01223290"/>
    <w:multiLevelType w:val="multilevel"/>
    <w:tmpl w:val="8E166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31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hint="default"/>
        <w:b w:val="0"/>
      </w:r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25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E72CFC"/>
    <w:multiLevelType w:val="hybridMultilevel"/>
    <w:tmpl w:val="6622A680"/>
    <w:lvl w:ilvl="0" w:tplc="EA4C0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4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</w:lvl>
    <w:lvl w:ilvl="2" w:tplc="9BD004D8">
      <w:numFmt w:val="none"/>
      <w:lvlText w:val=""/>
      <w:lvlJc w:val="left"/>
      <w:pPr>
        <w:tabs>
          <w:tab w:val="num" w:pos="360"/>
        </w:tabs>
      </w:pPr>
    </w:lvl>
    <w:lvl w:ilvl="3" w:tplc="1A66F9C2">
      <w:numFmt w:val="none"/>
      <w:lvlText w:val=""/>
      <w:lvlJc w:val="left"/>
      <w:pPr>
        <w:tabs>
          <w:tab w:val="num" w:pos="360"/>
        </w:tabs>
      </w:pPr>
    </w:lvl>
    <w:lvl w:ilvl="4" w:tplc="496E5C54">
      <w:numFmt w:val="none"/>
      <w:lvlText w:val=""/>
      <w:lvlJc w:val="left"/>
      <w:pPr>
        <w:tabs>
          <w:tab w:val="num" w:pos="360"/>
        </w:tabs>
      </w:pPr>
    </w:lvl>
    <w:lvl w:ilvl="5" w:tplc="7B9A27B6">
      <w:numFmt w:val="none"/>
      <w:lvlText w:val=""/>
      <w:lvlJc w:val="left"/>
      <w:pPr>
        <w:tabs>
          <w:tab w:val="num" w:pos="360"/>
        </w:tabs>
      </w:pPr>
    </w:lvl>
    <w:lvl w:ilvl="6" w:tplc="F440F85C">
      <w:numFmt w:val="none"/>
      <w:lvlText w:val=""/>
      <w:lvlJc w:val="left"/>
      <w:pPr>
        <w:tabs>
          <w:tab w:val="num" w:pos="360"/>
        </w:tabs>
      </w:pPr>
    </w:lvl>
    <w:lvl w:ilvl="7" w:tplc="6EBEDCD0">
      <w:numFmt w:val="none"/>
      <w:lvlText w:val=""/>
      <w:lvlJc w:val="left"/>
      <w:pPr>
        <w:tabs>
          <w:tab w:val="num" w:pos="360"/>
        </w:tabs>
      </w:pPr>
    </w:lvl>
    <w:lvl w:ilvl="8" w:tplc="DB7A82A4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5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C0C8A"/>
    <w:multiLevelType w:val="hybridMultilevel"/>
    <w:tmpl w:val="75768F32"/>
    <w:lvl w:ilvl="0" w:tplc="22EAE84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5"/>
  </w:num>
  <w:num w:numId="15">
    <w:abstractNumId w:val="33"/>
  </w:num>
  <w:num w:numId="16">
    <w:abstractNumId w:val="56"/>
  </w:num>
  <w:num w:numId="17">
    <w:abstractNumId w:val="49"/>
  </w:num>
  <w:num w:numId="18">
    <w:abstractNumId w:val="43"/>
  </w:num>
  <w:num w:numId="19">
    <w:abstractNumId w:val="31"/>
  </w:num>
  <w:num w:numId="20">
    <w:abstractNumId w:val="58"/>
  </w:num>
  <w:num w:numId="21">
    <w:abstractNumId w:val="29"/>
  </w:num>
  <w:num w:numId="22">
    <w:abstractNumId w:val="30"/>
  </w:num>
  <w:num w:numId="23">
    <w:abstractNumId w:val="61"/>
  </w:num>
  <w:num w:numId="24">
    <w:abstractNumId w:val="41"/>
  </w:num>
  <w:num w:numId="25">
    <w:abstractNumId w:val="40"/>
  </w:num>
  <w:num w:numId="26">
    <w:abstractNumId w:val="20"/>
  </w:num>
  <w:num w:numId="27">
    <w:abstractNumId w:val="16"/>
  </w:num>
  <w:num w:numId="28">
    <w:abstractNumId w:val="62"/>
  </w:num>
  <w:num w:numId="29">
    <w:abstractNumId w:val="13"/>
  </w:num>
  <w:num w:numId="30">
    <w:abstractNumId w:val="60"/>
  </w:num>
  <w:num w:numId="31">
    <w:abstractNumId w:val="51"/>
  </w:num>
  <w:num w:numId="32">
    <w:abstractNumId w:val="38"/>
  </w:num>
  <w:num w:numId="33">
    <w:abstractNumId w:val="47"/>
  </w:num>
  <w:num w:numId="34">
    <w:abstractNumId w:val="59"/>
  </w:num>
  <w:num w:numId="35">
    <w:abstractNumId w:val="27"/>
  </w:num>
  <w:num w:numId="36">
    <w:abstractNumId w:val="35"/>
  </w:num>
  <w:num w:numId="37">
    <w:abstractNumId w:val="42"/>
  </w:num>
  <w:num w:numId="38">
    <w:abstractNumId w:val="45"/>
  </w:num>
  <w:num w:numId="39">
    <w:abstractNumId w:val="17"/>
  </w:num>
  <w:num w:numId="40">
    <w:abstractNumId w:val="37"/>
  </w:num>
  <w:num w:numId="41">
    <w:abstractNumId w:val="34"/>
  </w:num>
  <w:num w:numId="42">
    <w:abstractNumId w:val="18"/>
  </w:num>
  <w:num w:numId="43">
    <w:abstractNumId w:val="21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3"/>
  </w:num>
  <w:num w:numId="50">
    <w:abstractNumId w:val="24"/>
  </w:num>
  <w:num w:numId="51">
    <w:abstractNumId w:val="36"/>
  </w:num>
  <w:num w:numId="52">
    <w:abstractNumId w:val="19"/>
  </w:num>
  <w:num w:numId="53">
    <w:abstractNumId w:val="54"/>
  </w:num>
  <w:num w:numId="54">
    <w:abstractNumId w:val="44"/>
  </w:num>
  <w:num w:numId="55">
    <w:abstractNumId w:val="48"/>
  </w:num>
  <w:num w:numId="56">
    <w:abstractNumId w:val="12"/>
  </w:num>
  <w:num w:numId="57">
    <w:abstractNumId w:val="15"/>
  </w:num>
  <w:num w:numId="58">
    <w:abstractNumId w:val="57"/>
  </w:num>
  <w:num w:numId="59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05C"/>
    <w:rsid w:val="0002255B"/>
    <w:rsid w:val="00025703"/>
    <w:rsid w:val="000348B1"/>
    <w:rsid w:val="00037369"/>
    <w:rsid w:val="00045E08"/>
    <w:rsid w:val="00046CC9"/>
    <w:rsid w:val="000556A3"/>
    <w:rsid w:val="00055C14"/>
    <w:rsid w:val="000562ED"/>
    <w:rsid w:val="00061C53"/>
    <w:rsid w:val="00062FC4"/>
    <w:rsid w:val="00067323"/>
    <w:rsid w:val="0007456A"/>
    <w:rsid w:val="00081C18"/>
    <w:rsid w:val="00082AC6"/>
    <w:rsid w:val="00082B78"/>
    <w:rsid w:val="00082DC9"/>
    <w:rsid w:val="00084671"/>
    <w:rsid w:val="000851E9"/>
    <w:rsid w:val="00087EDE"/>
    <w:rsid w:val="0009181B"/>
    <w:rsid w:val="00092B6F"/>
    <w:rsid w:val="00093B5F"/>
    <w:rsid w:val="00095CC4"/>
    <w:rsid w:val="000A1893"/>
    <w:rsid w:val="000A1ED2"/>
    <w:rsid w:val="000A1F51"/>
    <w:rsid w:val="000A1F9F"/>
    <w:rsid w:val="000A2963"/>
    <w:rsid w:val="000A4911"/>
    <w:rsid w:val="000A5472"/>
    <w:rsid w:val="000A5FC4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7B9"/>
    <w:rsid w:val="000D31F1"/>
    <w:rsid w:val="000D345B"/>
    <w:rsid w:val="000D64AB"/>
    <w:rsid w:val="000E0B02"/>
    <w:rsid w:val="000E15D1"/>
    <w:rsid w:val="000E2CB4"/>
    <w:rsid w:val="000E3575"/>
    <w:rsid w:val="000E468C"/>
    <w:rsid w:val="000E4BA5"/>
    <w:rsid w:val="000E5743"/>
    <w:rsid w:val="000E76CC"/>
    <w:rsid w:val="000F0363"/>
    <w:rsid w:val="000F1EBF"/>
    <w:rsid w:val="000F45D3"/>
    <w:rsid w:val="000F545C"/>
    <w:rsid w:val="000F6CBA"/>
    <w:rsid w:val="000F7F22"/>
    <w:rsid w:val="0010029D"/>
    <w:rsid w:val="0010322A"/>
    <w:rsid w:val="00104666"/>
    <w:rsid w:val="0010473C"/>
    <w:rsid w:val="00106E1D"/>
    <w:rsid w:val="0010716E"/>
    <w:rsid w:val="0011053A"/>
    <w:rsid w:val="00111B47"/>
    <w:rsid w:val="00111F45"/>
    <w:rsid w:val="00115088"/>
    <w:rsid w:val="0012003D"/>
    <w:rsid w:val="0012146B"/>
    <w:rsid w:val="00122377"/>
    <w:rsid w:val="00126239"/>
    <w:rsid w:val="001263F4"/>
    <w:rsid w:val="001270D5"/>
    <w:rsid w:val="00132DF0"/>
    <w:rsid w:val="00135076"/>
    <w:rsid w:val="001362D0"/>
    <w:rsid w:val="00136E99"/>
    <w:rsid w:val="00140111"/>
    <w:rsid w:val="001427B7"/>
    <w:rsid w:val="00146647"/>
    <w:rsid w:val="00150867"/>
    <w:rsid w:val="0015225D"/>
    <w:rsid w:val="00153B31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33D9"/>
    <w:rsid w:val="001D421F"/>
    <w:rsid w:val="001E1982"/>
    <w:rsid w:val="001F07EE"/>
    <w:rsid w:val="001F4559"/>
    <w:rsid w:val="001F4971"/>
    <w:rsid w:val="001F6541"/>
    <w:rsid w:val="002075D3"/>
    <w:rsid w:val="00211867"/>
    <w:rsid w:val="00212095"/>
    <w:rsid w:val="0022259D"/>
    <w:rsid w:val="00224929"/>
    <w:rsid w:val="00225A5E"/>
    <w:rsid w:val="00226A45"/>
    <w:rsid w:val="002316D0"/>
    <w:rsid w:val="00234F2A"/>
    <w:rsid w:val="00241A76"/>
    <w:rsid w:val="00242A14"/>
    <w:rsid w:val="00243E88"/>
    <w:rsid w:val="00244B59"/>
    <w:rsid w:val="002452C1"/>
    <w:rsid w:val="00245408"/>
    <w:rsid w:val="00245F78"/>
    <w:rsid w:val="00250B0C"/>
    <w:rsid w:val="00251799"/>
    <w:rsid w:val="002545BD"/>
    <w:rsid w:val="002627C8"/>
    <w:rsid w:val="002634BE"/>
    <w:rsid w:val="0026485E"/>
    <w:rsid w:val="00265019"/>
    <w:rsid w:val="002676D6"/>
    <w:rsid w:val="002707B6"/>
    <w:rsid w:val="00271609"/>
    <w:rsid w:val="00273CCD"/>
    <w:rsid w:val="00280DF8"/>
    <w:rsid w:val="0028269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453"/>
    <w:rsid w:val="002A1604"/>
    <w:rsid w:val="002A1F49"/>
    <w:rsid w:val="002A2C47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4E98"/>
    <w:rsid w:val="002C646F"/>
    <w:rsid w:val="002C6CCB"/>
    <w:rsid w:val="002D0A80"/>
    <w:rsid w:val="002D1120"/>
    <w:rsid w:val="002D4FF3"/>
    <w:rsid w:val="002D658D"/>
    <w:rsid w:val="002D6714"/>
    <w:rsid w:val="002D6E45"/>
    <w:rsid w:val="002E015D"/>
    <w:rsid w:val="002E02B1"/>
    <w:rsid w:val="002E155C"/>
    <w:rsid w:val="002E5E06"/>
    <w:rsid w:val="002E60B9"/>
    <w:rsid w:val="002E7F4D"/>
    <w:rsid w:val="002F0901"/>
    <w:rsid w:val="002F0AE5"/>
    <w:rsid w:val="002F2D3A"/>
    <w:rsid w:val="002F323A"/>
    <w:rsid w:val="002F3CA1"/>
    <w:rsid w:val="002F7643"/>
    <w:rsid w:val="0030010B"/>
    <w:rsid w:val="00302D6F"/>
    <w:rsid w:val="00307995"/>
    <w:rsid w:val="00307C4B"/>
    <w:rsid w:val="0031319E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4E2F"/>
    <w:rsid w:val="0038666F"/>
    <w:rsid w:val="00387EBD"/>
    <w:rsid w:val="00390CA8"/>
    <w:rsid w:val="00393CC5"/>
    <w:rsid w:val="00395AF4"/>
    <w:rsid w:val="0039697C"/>
    <w:rsid w:val="003B54FF"/>
    <w:rsid w:val="003C3892"/>
    <w:rsid w:val="003C3FFA"/>
    <w:rsid w:val="003D070D"/>
    <w:rsid w:val="003D256E"/>
    <w:rsid w:val="003D3397"/>
    <w:rsid w:val="003D5069"/>
    <w:rsid w:val="003D7CEA"/>
    <w:rsid w:val="003E018B"/>
    <w:rsid w:val="003E057E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2E6"/>
    <w:rsid w:val="00457D5E"/>
    <w:rsid w:val="004625B7"/>
    <w:rsid w:val="00462909"/>
    <w:rsid w:val="00463DE8"/>
    <w:rsid w:val="0046449C"/>
    <w:rsid w:val="00467072"/>
    <w:rsid w:val="004713AB"/>
    <w:rsid w:val="0047174F"/>
    <w:rsid w:val="00471B5F"/>
    <w:rsid w:val="004746CF"/>
    <w:rsid w:val="00475250"/>
    <w:rsid w:val="00475586"/>
    <w:rsid w:val="004868A0"/>
    <w:rsid w:val="004900E8"/>
    <w:rsid w:val="00491808"/>
    <w:rsid w:val="00491D5A"/>
    <w:rsid w:val="00491E87"/>
    <w:rsid w:val="0049707D"/>
    <w:rsid w:val="004A18EE"/>
    <w:rsid w:val="004A3D00"/>
    <w:rsid w:val="004A6319"/>
    <w:rsid w:val="004B365F"/>
    <w:rsid w:val="004B4DDB"/>
    <w:rsid w:val="004D2094"/>
    <w:rsid w:val="004D3320"/>
    <w:rsid w:val="004D7BF4"/>
    <w:rsid w:val="004E2416"/>
    <w:rsid w:val="004E72B7"/>
    <w:rsid w:val="004F15FA"/>
    <w:rsid w:val="004F48F9"/>
    <w:rsid w:val="004F60B6"/>
    <w:rsid w:val="0050101D"/>
    <w:rsid w:val="00502B51"/>
    <w:rsid w:val="00503196"/>
    <w:rsid w:val="00503462"/>
    <w:rsid w:val="005055F5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3510"/>
    <w:rsid w:val="00525D1C"/>
    <w:rsid w:val="0052766B"/>
    <w:rsid w:val="00532908"/>
    <w:rsid w:val="00533490"/>
    <w:rsid w:val="00536421"/>
    <w:rsid w:val="0054364A"/>
    <w:rsid w:val="00543892"/>
    <w:rsid w:val="00543EB4"/>
    <w:rsid w:val="00547273"/>
    <w:rsid w:val="00551C78"/>
    <w:rsid w:val="00554380"/>
    <w:rsid w:val="005549AF"/>
    <w:rsid w:val="00555468"/>
    <w:rsid w:val="005565B7"/>
    <w:rsid w:val="00561278"/>
    <w:rsid w:val="0056713C"/>
    <w:rsid w:val="005745C3"/>
    <w:rsid w:val="00575D0C"/>
    <w:rsid w:val="00575ECF"/>
    <w:rsid w:val="005779AD"/>
    <w:rsid w:val="005826B5"/>
    <w:rsid w:val="00583C7B"/>
    <w:rsid w:val="00587BAB"/>
    <w:rsid w:val="00592740"/>
    <w:rsid w:val="005A1B28"/>
    <w:rsid w:val="005A441D"/>
    <w:rsid w:val="005A44F5"/>
    <w:rsid w:val="005A5241"/>
    <w:rsid w:val="005B18EF"/>
    <w:rsid w:val="005B7E43"/>
    <w:rsid w:val="005C02CE"/>
    <w:rsid w:val="005C0A7B"/>
    <w:rsid w:val="005C67BF"/>
    <w:rsid w:val="005D030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4DEF"/>
    <w:rsid w:val="00621799"/>
    <w:rsid w:val="006325E9"/>
    <w:rsid w:val="00632DE0"/>
    <w:rsid w:val="006330F8"/>
    <w:rsid w:val="00634462"/>
    <w:rsid w:val="00642C57"/>
    <w:rsid w:val="00643400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A0B80"/>
    <w:rsid w:val="006B723C"/>
    <w:rsid w:val="006C17D4"/>
    <w:rsid w:val="006C7F72"/>
    <w:rsid w:val="006D26AE"/>
    <w:rsid w:val="006D3E0A"/>
    <w:rsid w:val="006D48FA"/>
    <w:rsid w:val="006E360F"/>
    <w:rsid w:val="006E6B9A"/>
    <w:rsid w:val="006F6925"/>
    <w:rsid w:val="0070189C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0A00"/>
    <w:rsid w:val="00761C19"/>
    <w:rsid w:val="00763CA2"/>
    <w:rsid w:val="00763F5B"/>
    <w:rsid w:val="007651A9"/>
    <w:rsid w:val="007662BB"/>
    <w:rsid w:val="0077144B"/>
    <w:rsid w:val="00774869"/>
    <w:rsid w:val="00774944"/>
    <w:rsid w:val="0077517A"/>
    <w:rsid w:val="00775496"/>
    <w:rsid w:val="007761B1"/>
    <w:rsid w:val="00780A26"/>
    <w:rsid w:val="007825D1"/>
    <w:rsid w:val="0078355B"/>
    <w:rsid w:val="00784DDE"/>
    <w:rsid w:val="00791459"/>
    <w:rsid w:val="0079749A"/>
    <w:rsid w:val="00797CD9"/>
    <w:rsid w:val="007A01A2"/>
    <w:rsid w:val="007A0FDB"/>
    <w:rsid w:val="007A460B"/>
    <w:rsid w:val="007A47A7"/>
    <w:rsid w:val="007A653D"/>
    <w:rsid w:val="007A6672"/>
    <w:rsid w:val="007B017B"/>
    <w:rsid w:val="007B0FEC"/>
    <w:rsid w:val="007C01B8"/>
    <w:rsid w:val="007C6479"/>
    <w:rsid w:val="007C6D8D"/>
    <w:rsid w:val="007D36F0"/>
    <w:rsid w:val="007E0085"/>
    <w:rsid w:val="007E18E3"/>
    <w:rsid w:val="007E58C9"/>
    <w:rsid w:val="007E7AD3"/>
    <w:rsid w:val="007F051E"/>
    <w:rsid w:val="007F0E86"/>
    <w:rsid w:val="007F1207"/>
    <w:rsid w:val="007F4EDF"/>
    <w:rsid w:val="007F4F40"/>
    <w:rsid w:val="00801508"/>
    <w:rsid w:val="008018DC"/>
    <w:rsid w:val="00813150"/>
    <w:rsid w:val="00817321"/>
    <w:rsid w:val="0082315A"/>
    <w:rsid w:val="008245DC"/>
    <w:rsid w:val="008272A5"/>
    <w:rsid w:val="008302B7"/>
    <w:rsid w:val="00831249"/>
    <w:rsid w:val="00831A4B"/>
    <w:rsid w:val="00831BD1"/>
    <w:rsid w:val="00832851"/>
    <w:rsid w:val="0083522C"/>
    <w:rsid w:val="0083598E"/>
    <w:rsid w:val="00836917"/>
    <w:rsid w:val="00840E22"/>
    <w:rsid w:val="00850321"/>
    <w:rsid w:val="00853720"/>
    <w:rsid w:val="008542BD"/>
    <w:rsid w:val="00854548"/>
    <w:rsid w:val="00856EAF"/>
    <w:rsid w:val="0086003B"/>
    <w:rsid w:val="00860231"/>
    <w:rsid w:val="0086060D"/>
    <w:rsid w:val="00864982"/>
    <w:rsid w:val="00866FC3"/>
    <w:rsid w:val="00867E3D"/>
    <w:rsid w:val="00872FDC"/>
    <w:rsid w:val="008735EE"/>
    <w:rsid w:val="00874318"/>
    <w:rsid w:val="008747B0"/>
    <w:rsid w:val="00875589"/>
    <w:rsid w:val="00881E05"/>
    <w:rsid w:val="00883D63"/>
    <w:rsid w:val="0088412A"/>
    <w:rsid w:val="00887DBF"/>
    <w:rsid w:val="00887EBD"/>
    <w:rsid w:val="0089159D"/>
    <w:rsid w:val="0089221A"/>
    <w:rsid w:val="0089279E"/>
    <w:rsid w:val="00892D37"/>
    <w:rsid w:val="00893BC6"/>
    <w:rsid w:val="008A1824"/>
    <w:rsid w:val="008A4CC1"/>
    <w:rsid w:val="008B1B8D"/>
    <w:rsid w:val="008B68B6"/>
    <w:rsid w:val="008C042A"/>
    <w:rsid w:val="008C409E"/>
    <w:rsid w:val="008D0090"/>
    <w:rsid w:val="008D1D81"/>
    <w:rsid w:val="008D59EA"/>
    <w:rsid w:val="008E1CF1"/>
    <w:rsid w:val="008E6FBC"/>
    <w:rsid w:val="008E6FC1"/>
    <w:rsid w:val="008F12AD"/>
    <w:rsid w:val="008F45C8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6C8D"/>
    <w:rsid w:val="0095079D"/>
    <w:rsid w:val="00955C86"/>
    <w:rsid w:val="009637A9"/>
    <w:rsid w:val="00964869"/>
    <w:rsid w:val="0096615C"/>
    <w:rsid w:val="009712B6"/>
    <w:rsid w:val="00972846"/>
    <w:rsid w:val="00974F89"/>
    <w:rsid w:val="0097586F"/>
    <w:rsid w:val="009815D2"/>
    <w:rsid w:val="00981629"/>
    <w:rsid w:val="00983281"/>
    <w:rsid w:val="00985FAF"/>
    <w:rsid w:val="00990E5D"/>
    <w:rsid w:val="00991BA1"/>
    <w:rsid w:val="0099469A"/>
    <w:rsid w:val="00996602"/>
    <w:rsid w:val="00997C7D"/>
    <w:rsid w:val="009A0ABF"/>
    <w:rsid w:val="009A13F9"/>
    <w:rsid w:val="009A40E1"/>
    <w:rsid w:val="009A60F9"/>
    <w:rsid w:val="009A6DA6"/>
    <w:rsid w:val="009B1601"/>
    <w:rsid w:val="009B4470"/>
    <w:rsid w:val="009B7A5C"/>
    <w:rsid w:val="009B7D5D"/>
    <w:rsid w:val="009C1647"/>
    <w:rsid w:val="009C2917"/>
    <w:rsid w:val="009C3C80"/>
    <w:rsid w:val="009C61FA"/>
    <w:rsid w:val="009C6846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117C"/>
    <w:rsid w:val="00A147B3"/>
    <w:rsid w:val="00A20269"/>
    <w:rsid w:val="00A20B0E"/>
    <w:rsid w:val="00A20C7D"/>
    <w:rsid w:val="00A23995"/>
    <w:rsid w:val="00A2542E"/>
    <w:rsid w:val="00A2711C"/>
    <w:rsid w:val="00A314FD"/>
    <w:rsid w:val="00A31FC6"/>
    <w:rsid w:val="00A32C09"/>
    <w:rsid w:val="00A34087"/>
    <w:rsid w:val="00A345E0"/>
    <w:rsid w:val="00A35E6B"/>
    <w:rsid w:val="00A4326A"/>
    <w:rsid w:val="00A466DB"/>
    <w:rsid w:val="00A472B5"/>
    <w:rsid w:val="00A47470"/>
    <w:rsid w:val="00A474E4"/>
    <w:rsid w:val="00A47EBD"/>
    <w:rsid w:val="00A50E71"/>
    <w:rsid w:val="00A531F0"/>
    <w:rsid w:val="00A5687D"/>
    <w:rsid w:val="00A5705B"/>
    <w:rsid w:val="00A64C65"/>
    <w:rsid w:val="00A66D88"/>
    <w:rsid w:val="00A66FEA"/>
    <w:rsid w:val="00A70D94"/>
    <w:rsid w:val="00A71A15"/>
    <w:rsid w:val="00A727C3"/>
    <w:rsid w:val="00A73AE9"/>
    <w:rsid w:val="00A74171"/>
    <w:rsid w:val="00A75563"/>
    <w:rsid w:val="00A762F1"/>
    <w:rsid w:val="00A767A7"/>
    <w:rsid w:val="00A80C10"/>
    <w:rsid w:val="00A82353"/>
    <w:rsid w:val="00A84DB9"/>
    <w:rsid w:val="00A87C34"/>
    <w:rsid w:val="00A91A9C"/>
    <w:rsid w:val="00A939AB"/>
    <w:rsid w:val="00A959D3"/>
    <w:rsid w:val="00A95AD5"/>
    <w:rsid w:val="00A97E5E"/>
    <w:rsid w:val="00AA636F"/>
    <w:rsid w:val="00AA7344"/>
    <w:rsid w:val="00AA7E70"/>
    <w:rsid w:val="00AB2379"/>
    <w:rsid w:val="00AB567D"/>
    <w:rsid w:val="00AB5CE7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4FE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10854"/>
    <w:rsid w:val="00B10BD7"/>
    <w:rsid w:val="00B12218"/>
    <w:rsid w:val="00B151C9"/>
    <w:rsid w:val="00B17FBF"/>
    <w:rsid w:val="00B2256D"/>
    <w:rsid w:val="00B27BB9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A24"/>
    <w:rsid w:val="00B71249"/>
    <w:rsid w:val="00B71804"/>
    <w:rsid w:val="00B71DD5"/>
    <w:rsid w:val="00B7294B"/>
    <w:rsid w:val="00B74869"/>
    <w:rsid w:val="00B756A7"/>
    <w:rsid w:val="00B75AB7"/>
    <w:rsid w:val="00B77D22"/>
    <w:rsid w:val="00B815BE"/>
    <w:rsid w:val="00B81F88"/>
    <w:rsid w:val="00B82653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1F13"/>
    <w:rsid w:val="00BB64EF"/>
    <w:rsid w:val="00BC22F2"/>
    <w:rsid w:val="00BC3A5F"/>
    <w:rsid w:val="00BC4610"/>
    <w:rsid w:val="00BC6658"/>
    <w:rsid w:val="00BC785C"/>
    <w:rsid w:val="00BD09EE"/>
    <w:rsid w:val="00BD2938"/>
    <w:rsid w:val="00BD52A6"/>
    <w:rsid w:val="00BE3133"/>
    <w:rsid w:val="00BE46AD"/>
    <w:rsid w:val="00BF5115"/>
    <w:rsid w:val="00C04FF5"/>
    <w:rsid w:val="00C05D79"/>
    <w:rsid w:val="00C06A2F"/>
    <w:rsid w:val="00C11D3F"/>
    <w:rsid w:val="00C15C01"/>
    <w:rsid w:val="00C21B50"/>
    <w:rsid w:val="00C256D7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4F96"/>
    <w:rsid w:val="00C55DA8"/>
    <w:rsid w:val="00C63273"/>
    <w:rsid w:val="00C63DEC"/>
    <w:rsid w:val="00C7124F"/>
    <w:rsid w:val="00C73539"/>
    <w:rsid w:val="00C75D06"/>
    <w:rsid w:val="00C8201F"/>
    <w:rsid w:val="00C82ABF"/>
    <w:rsid w:val="00C85D5A"/>
    <w:rsid w:val="00C92CB8"/>
    <w:rsid w:val="00C94F0B"/>
    <w:rsid w:val="00C975C4"/>
    <w:rsid w:val="00CA30E5"/>
    <w:rsid w:val="00CB1310"/>
    <w:rsid w:val="00CB3447"/>
    <w:rsid w:val="00CB41F6"/>
    <w:rsid w:val="00CB4911"/>
    <w:rsid w:val="00CB610B"/>
    <w:rsid w:val="00CB7016"/>
    <w:rsid w:val="00CC160A"/>
    <w:rsid w:val="00CC36B0"/>
    <w:rsid w:val="00CC398C"/>
    <w:rsid w:val="00CC5018"/>
    <w:rsid w:val="00CD04B2"/>
    <w:rsid w:val="00CD0735"/>
    <w:rsid w:val="00CD22C8"/>
    <w:rsid w:val="00CD3961"/>
    <w:rsid w:val="00CD430D"/>
    <w:rsid w:val="00CD70E7"/>
    <w:rsid w:val="00CE0198"/>
    <w:rsid w:val="00CE2E04"/>
    <w:rsid w:val="00CE3F1D"/>
    <w:rsid w:val="00CE511A"/>
    <w:rsid w:val="00CE583F"/>
    <w:rsid w:val="00CE6E24"/>
    <w:rsid w:val="00CE70A4"/>
    <w:rsid w:val="00CF12AA"/>
    <w:rsid w:val="00CF15B6"/>
    <w:rsid w:val="00D021E1"/>
    <w:rsid w:val="00D03049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0703"/>
    <w:rsid w:val="00D40E6A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0DC4"/>
    <w:rsid w:val="00D7155A"/>
    <w:rsid w:val="00D72B38"/>
    <w:rsid w:val="00D75BA3"/>
    <w:rsid w:val="00D83768"/>
    <w:rsid w:val="00D83CDF"/>
    <w:rsid w:val="00D85DBE"/>
    <w:rsid w:val="00D926D3"/>
    <w:rsid w:val="00D95610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29F8"/>
    <w:rsid w:val="00DF36A7"/>
    <w:rsid w:val="00DF4612"/>
    <w:rsid w:val="00DF64C7"/>
    <w:rsid w:val="00DF6E3E"/>
    <w:rsid w:val="00DF730E"/>
    <w:rsid w:val="00DF7529"/>
    <w:rsid w:val="00E01D9F"/>
    <w:rsid w:val="00E033A3"/>
    <w:rsid w:val="00E15572"/>
    <w:rsid w:val="00E168EB"/>
    <w:rsid w:val="00E21C7A"/>
    <w:rsid w:val="00E23785"/>
    <w:rsid w:val="00E237BD"/>
    <w:rsid w:val="00E25C3B"/>
    <w:rsid w:val="00E27770"/>
    <w:rsid w:val="00E333A1"/>
    <w:rsid w:val="00E33867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0F22"/>
    <w:rsid w:val="00E61C33"/>
    <w:rsid w:val="00E67FF4"/>
    <w:rsid w:val="00E71A48"/>
    <w:rsid w:val="00E77053"/>
    <w:rsid w:val="00E832A6"/>
    <w:rsid w:val="00E84337"/>
    <w:rsid w:val="00E84A66"/>
    <w:rsid w:val="00E84CF8"/>
    <w:rsid w:val="00E8501A"/>
    <w:rsid w:val="00E90392"/>
    <w:rsid w:val="00E92249"/>
    <w:rsid w:val="00E93992"/>
    <w:rsid w:val="00E95F73"/>
    <w:rsid w:val="00EA092A"/>
    <w:rsid w:val="00EA1AC6"/>
    <w:rsid w:val="00EA1D9C"/>
    <w:rsid w:val="00EA69E9"/>
    <w:rsid w:val="00EA7718"/>
    <w:rsid w:val="00EB3B4E"/>
    <w:rsid w:val="00EB493A"/>
    <w:rsid w:val="00EB4A34"/>
    <w:rsid w:val="00EB6430"/>
    <w:rsid w:val="00EB6E7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3722"/>
    <w:rsid w:val="00F13AA9"/>
    <w:rsid w:val="00F13EB8"/>
    <w:rsid w:val="00F150B6"/>
    <w:rsid w:val="00F2371E"/>
    <w:rsid w:val="00F23860"/>
    <w:rsid w:val="00F2748D"/>
    <w:rsid w:val="00F27651"/>
    <w:rsid w:val="00F27B0E"/>
    <w:rsid w:val="00F27C65"/>
    <w:rsid w:val="00F27E20"/>
    <w:rsid w:val="00F30751"/>
    <w:rsid w:val="00F33C47"/>
    <w:rsid w:val="00F34DD5"/>
    <w:rsid w:val="00F37F74"/>
    <w:rsid w:val="00F447E2"/>
    <w:rsid w:val="00F4616B"/>
    <w:rsid w:val="00F4629A"/>
    <w:rsid w:val="00F46E70"/>
    <w:rsid w:val="00F6547C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477A"/>
    <w:rsid w:val="00F95E06"/>
    <w:rsid w:val="00F96EF0"/>
    <w:rsid w:val="00FA0802"/>
    <w:rsid w:val="00FA448E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5F87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5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5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5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5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5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5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77EB-6FC8-4EA4-AE04-0FE1F1D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6416</Words>
  <Characters>47895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2022-08-10T05:59:00Z</dcterms:created>
  <dcterms:modified xsi:type="dcterms:W3CDTF">2022-08-12T06:49:00Z</dcterms:modified>
</cp:coreProperties>
</file>